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5DC" w:rsidRDefault="00D515DC">
      <w:pPr>
        <w:spacing w:line="600" w:lineRule="exact"/>
        <w:jc w:val="center"/>
        <w:outlineLvl w:val="0"/>
        <w:rPr>
          <w:rFonts w:ascii="方正小标宋简体" w:eastAsia="方正小标宋简体" w:hAnsi="宋体"/>
          <w:sz w:val="72"/>
          <w:szCs w:val="72"/>
        </w:rPr>
      </w:pPr>
      <w:bookmarkStart w:id="0" w:name="_Toc15377193"/>
      <w:bookmarkStart w:id="1" w:name="_Toc15396597"/>
      <w:bookmarkStart w:id="2" w:name="_Toc15377425"/>
      <w:bookmarkStart w:id="3" w:name="_Toc15378441"/>
      <w:bookmarkStart w:id="4" w:name="_Toc15396475"/>
      <w:bookmarkStart w:id="5" w:name="_Toc15306267"/>
    </w:p>
    <w:p w:rsidR="00D515DC" w:rsidRDefault="00D515DC">
      <w:pPr>
        <w:spacing w:line="600" w:lineRule="exact"/>
        <w:jc w:val="center"/>
        <w:outlineLvl w:val="0"/>
        <w:rPr>
          <w:rFonts w:ascii="方正小标宋简体" w:eastAsia="方正小标宋简体" w:hAnsi="宋体"/>
          <w:sz w:val="72"/>
          <w:szCs w:val="72"/>
        </w:rPr>
      </w:pPr>
    </w:p>
    <w:p w:rsidR="00D515DC" w:rsidRDefault="00D515DC">
      <w:pPr>
        <w:spacing w:line="600" w:lineRule="exact"/>
        <w:jc w:val="center"/>
        <w:outlineLvl w:val="0"/>
        <w:rPr>
          <w:rFonts w:ascii="方正小标宋简体" w:eastAsia="方正小标宋简体" w:hAnsi="宋体"/>
          <w:sz w:val="72"/>
          <w:szCs w:val="72"/>
        </w:rPr>
      </w:pPr>
    </w:p>
    <w:p w:rsidR="00D515DC" w:rsidRDefault="00D515DC">
      <w:pPr>
        <w:spacing w:line="600" w:lineRule="exact"/>
        <w:jc w:val="center"/>
        <w:outlineLvl w:val="0"/>
        <w:rPr>
          <w:rFonts w:ascii="方正小标宋简体" w:eastAsia="方正小标宋简体" w:hAnsi="宋体"/>
          <w:sz w:val="72"/>
          <w:szCs w:val="72"/>
        </w:rPr>
      </w:pPr>
    </w:p>
    <w:p w:rsidR="00D515DC" w:rsidRDefault="009C18E2">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2021年度</w:t>
      </w:r>
      <w:bookmarkEnd w:id="0"/>
      <w:bookmarkEnd w:id="1"/>
      <w:bookmarkEnd w:id="2"/>
      <w:bookmarkEnd w:id="3"/>
      <w:bookmarkEnd w:id="4"/>
    </w:p>
    <w:p w:rsidR="00D515DC" w:rsidRDefault="0069683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476"/>
      <w:bookmarkStart w:id="7" w:name="_Toc15377426"/>
      <w:bookmarkStart w:id="8" w:name="_Toc15377194"/>
      <w:bookmarkStart w:id="9" w:name="_Toc15396598"/>
      <w:bookmarkStart w:id="10" w:name="_Toc15378442"/>
      <w:r>
        <w:rPr>
          <w:rFonts w:ascii="方正小标宋简体" w:eastAsia="方正小标宋简体" w:hAnsi="方正小标宋简体" w:cs="方正小标宋简体" w:hint="eastAsia"/>
          <w:sz w:val="72"/>
          <w:szCs w:val="72"/>
        </w:rPr>
        <w:t>凉山州</w:t>
      </w:r>
      <w:bookmarkStart w:id="11" w:name="_Toc15306268"/>
      <w:bookmarkEnd w:id="5"/>
      <w:r w:rsidR="00A46EBF">
        <w:rPr>
          <w:rFonts w:ascii="方正小标宋简体" w:eastAsia="方正小标宋简体" w:hAnsi="方正小标宋简体" w:cs="方正小标宋简体" w:hint="eastAsia"/>
          <w:sz w:val="72"/>
          <w:szCs w:val="72"/>
        </w:rPr>
        <w:t>中西医结合医院</w:t>
      </w:r>
      <w:r w:rsidR="009C18E2">
        <w:rPr>
          <w:rFonts w:ascii="方正小标宋简体" w:eastAsia="方正小标宋简体" w:hAnsi="方正小标宋简体" w:cs="方正小标宋简体" w:hint="eastAsia"/>
          <w:sz w:val="72"/>
          <w:szCs w:val="72"/>
        </w:rPr>
        <w:t>部门决算</w:t>
      </w:r>
      <w:bookmarkEnd w:id="6"/>
      <w:bookmarkEnd w:id="7"/>
      <w:bookmarkEnd w:id="8"/>
      <w:bookmarkEnd w:id="9"/>
      <w:bookmarkEnd w:id="10"/>
      <w:bookmarkEnd w:id="11"/>
    </w:p>
    <w:p w:rsidR="00D515DC" w:rsidRDefault="009C18E2">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D515DC" w:rsidRDefault="00D515DC">
      <w:pPr>
        <w:widowControl/>
        <w:jc w:val="center"/>
        <w:rPr>
          <w:rFonts w:ascii="黑体" w:eastAsia="黑体" w:hAnsi="黑体" w:cstheme="minorBidi"/>
          <w:sz w:val="28"/>
          <w:szCs w:val="28"/>
        </w:rPr>
      </w:pPr>
    </w:p>
    <w:p w:rsidR="00D515DC" w:rsidRDefault="009C18E2">
      <w:pPr>
        <w:pStyle w:val="10"/>
      </w:pPr>
      <w:r>
        <w:rPr>
          <w:rFonts w:hint="eastAsia"/>
        </w:rPr>
        <w:t>公开时间：2022年8月29日</w:t>
      </w:r>
    </w:p>
    <w:p w:rsidR="00D515DC" w:rsidRDefault="00D515DC"/>
    <w:p w:rsidR="00D515DC" w:rsidRDefault="009C18E2">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sidR="001E5CF2">
        <w:rPr>
          <w:rFonts w:hint="eastAsia"/>
          <w:sz w:val="24"/>
        </w:rPr>
        <w:t xml:space="preserve"> </w:t>
      </w:r>
      <w:r w:rsidR="00F7215F">
        <w:rPr>
          <w:rFonts w:hint="eastAsia"/>
          <w:sz w:val="24"/>
        </w:rPr>
        <w:t>﹒﹒﹒﹒﹒﹒﹒﹒﹒﹒﹒﹒﹒﹒﹒﹒﹒﹒﹒﹒﹒﹒﹒﹒4</w:t>
      </w:r>
    </w:p>
    <w:p w:rsidR="00D515DC" w:rsidRDefault="009C18E2">
      <w:pPr>
        <w:pStyle w:val="20"/>
        <w:adjustRightInd w:val="0"/>
        <w:snapToGrid w:val="0"/>
        <w:spacing w:line="440" w:lineRule="exact"/>
        <w:jc w:val="left"/>
        <w:rPr>
          <w:rFonts w:ascii="仿宋" w:eastAsia="仿宋" w:hAnsi="仿宋"/>
          <w:sz w:val="24"/>
        </w:rPr>
      </w:pPr>
      <w:r>
        <w:rPr>
          <w:rFonts w:hint="eastAsia"/>
          <w:sz w:val="24"/>
        </w:rPr>
        <w:t>一、基本职能及主要工作</w:t>
      </w:r>
      <w:r w:rsidR="001E5CF2">
        <w:rPr>
          <w:rFonts w:hint="eastAsia"/>
          <w:sz w:val="24"/>
        </w:rPr>
        <w:t xml:space="preserve"> </w:t>
      </w:r>
      <w:r w:rsidR="00C80F31">
        <w:rPr>
          <w:rFonts w:hint="eastAsia"/>
          <w:sz w:val="24"/>
        </w:rPr>
        <w:t>﹒﹒﹒﹒﹒﹒﹒﹒﹒﹒﹒﹒﹒﹒﹒﹒﹒﹒</w:t>
      </w:r>
      <w:r w:rsidR="00C80F31">
        <w:rPr>
          <w:rFonts w:ascii="宋体" w:hAnsi="宋体" w:hint="eastAsia"/>
          <w:sz w:val="24"/>
        </w:rPr>
        <w:t>﹒﹒</w:t>
      </w:r>
      <w:r w:rsidR="00C80F31">
        <w:rPr>
          <w:rFonts w:hint="eastAsia"/>
          <w:sz w:val="24"/>
        </w:rPr>
        <w:t>4</w:t>
      </w:r>
    </w:p>
    <w:p w:rsidR="00D515DC" w:rsidRDefault="009C18E2">
      <w:pPr>
        <w:pStyle w:val="20"/>
        <w:adjustRightInd w:val="0"/>
        <w:snapToGrid w:val="0"/>
        <w:spacing w:line="440" w:lineRule="exact"/>
        <w:jc w:val="left"/>
        <w:rPr>
          <w:rFonts w:ascii="仿宋" w:eastAsia="仿宋" w:hAnsi="仿宋" w:cstheme="minorBidi"/>
          <w:sz w:val="24"/>
        </w:rPr>
      </w:pPr>
      <w:r>
        <w:rPr>
          <w:rFonts w:hint="eastAsia"/>
          <w:sz w:val="24"/>
        </w:rPr>
        <w:t>二、机构设置</w:t>
      </w:r>
      <w:r w:rsidR="001E5CF2">
        <w:rPr>
          <w:rFonts w:hint="eastAsia"/>
          <w:sz w:val="24"/>
        </w:rPr>
        <w:t xml:space="preserve"> </w:t>
      </w:r>
      <w:r w:rsidR="00C80F31">
        <w:rPr>
          <w:rFonts w:ascii="宋体" w:hAnsi="宋体" w:hint="eastAsia"/>
          <w:sz w:val="24"/>
        </w:rPr>
        <w:t>﹒</w:t>
      </w:r>
      <w:r w:rsidR="00C80F31">
        <w:rPr>
          <w:rFonts w:hint="eastAsia"/>
          <w:sz w:val="24"/>
        </w:rPr>
        <w:t>﹒﹒﹒﹒﹒﹒﹒﹒﹒﹒﹒﹒﹒﹒﹒﹒﹒﹒</w:t>
      </w:r>
      <w:r w:rsidR="00C80F31">
        <w:rPr>
          <w:rFonts w:ascii="宋体" w:hAnsi="宋体" w:hint="eastAsia"/>
          <w:sz w:val="24"/>
        </w:rPr>
        <w:t>﹒﹒﹒﹒﹒﹒8</w:t>
      </w:r>
    </w:p>
    <w:p w:rsidR="00D515DC" w:rsidRDefault="009C18E2">
      <w:pPr>
        <w:pStyle w:val="10"/>
        <w:adjustRightInd w:val="0"/>
        <w:snapToGrid w:val="0"/>
        <w:spacing w:before="0" w:line="440" w:lineRule="exact"/>
        <w:jc w:val="left"/>
        <w:rPr>
          <w:sz w:val="24"/>
          <w:szCs w:val="24"/>
        </w:rPr>
      </w:pPr>
      <w:r>
        <w:rPr>
          <w:rFonts w:hint="eastAsia"/>
          <w:sz w:val="24"/>
        </w:rPr>
        <w:t>第二部分 2021年度部门决算情况说明</w:t>
      </w:r>
      <w:r w:rsidR="001E5CF2">
        <w:rPr>
          <w:rFonts w:hint="eastAsia"/>
          <w:sz w:val="24"/>
        </w:rPr>
        <w:t xml:space="preserve"> </w:t>
      </w:r>
      <w:r w:rsidR="00C80F31">
        <w:rPr>
          <w:rFonts w:hint="eastAsia"/>
          <w:sz w:val="24"/>
        </w:rPr>
        <w:t>﹒﹒﹒﹒﹒﹒﹒﹒﹒﹒﹒﹒﹒﹒﹒﹒9</w:t>
      </w:r>
    </w:p>
    <w:p w:rsidR="00D515DC" w:rsidRDefault="009C18E2">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1E5CF2">
        <w:rPr>
          <w:rFonts w:hint="eastAsia"/>
          <w:sz w:val="24"/>
        </w:rPr>
        <w:t xml:space="preserve"> </w:t>
      </w:r>
      <w:r w:rsidR="00C80F31">
        <w:rPr>
          <w:rFonts w:hint="eastAsia"/>
          <w:sz w:val="24"/>
        </w:rPr>
        <w:t>﹒﹒﹒﹒﹒﹒﹒﹒﹒﹒﹒﹒﹒﹒﹒﹒</w:t>
      </w:r>
      <w:r w:rsidR="00C80F31">
        <w:rPr>
          <w:rFonts w:ascii="宋体" w:hAnsi="宋体" w:hint="eastAsia"/>
          <w:sz w:val="24"/>
        </w:rPr>
        <w:t>﹒</w:t>
      </w:r>
      <w:r w:rsidR="00C80F31">
        <w:rPr>
          <w:rFonts w:hint="eastAsia"/>
          <w:sz w:val="24"/>
        </w:rPr>
        <w:t>9</w:t>
      </w:r>
    </w:p>
    <w:p w:rsidR="00D515DC" w:rsidRDefault="009C18E2">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1E5CF2">
        <w:rPr>
          <w:rFonts w:hint="eastAsia"/>
          <w:sz w:val="24"/>
        </w:rPr>
        <w:t xml:space="preserve"> </w:t>
      </w:r>
      <w:r w:rsidR="00C80F31">
        <w:rPr>
          <w:rFonts w:hint="eastAsia"/>
          <w:sz w:val="24"/>
        </w:rPr>
        <w:t>﹒﹒﹒﹒﹒﹒﹒﹒﹒﹒﹒﹒﹒﹒﹒﹒</w:t>
      </w:r>
      <w:r w:rsidR="00C80F31">
        <w:rPr>
          <w:rFonts w:ascii="宋体" w:hAnsi="宋体" w:hint="eastAsia"/>
          <w:sz w:val="24"/>
        </w:rPr>
        <w:t>﹒﹒﹒﹒﹒</w:t>
      </w:r>
      <w:r w:rsidR="00C80F31">
        <w:rPr>
          <w:rFonts w:hint="eastAsia"/>
          <w:sz w:val="24"/>
        </w:rPr>
        <w:t>9</w:t>
      </w:r>
    </w:p>
    <w:p w:rsidR="00D515DC" w:rsidRDefault="009C18E2">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DA20F3">
        <w:rPr>
          <w:rFonts w:hint="eastAsia"/>
          <w:sz w:val="24"/>
        </w:rPr>
        <w:t xml:space="preserve"> </w:t>
      </w:r>
      <w:r w:rsidR="00DD0CA0">
        <w:rPr>
          <w:rFonts w:hint="eastAsia"/>
          <w:sz w:val="24"/>
        </w:rPr>
        <w:t>﹒﹒﹒﹒﹒﹒﹒﹒﹒﹒﹒﹒﹒﹒﹒﹒</w:t>
      </w:r>
      <w:r w:rsidR="00DD0CA0">
        <w:rPr>
          <w:rFonts w:ascii="宋体" w:hAnsi="宋体" w:hint="eastAsia"/>
          <w:sz w:val="24"/>
        </w:rPr>
        <w:t>﹒﹒﹒﹒﹒</w:t>
      </w:r>
      <w:r w:rsidR="00DD0CA0">
        <w:rPr>
          <w:rFonts w:hint="eastAsia"/>
          <w:sz w:val="24"/>
        </w:rPr>
        <w:t>10</w:t>
      </w:r>
    </w:p>
    <w:p w:rsidR="00D515DC" w:rsidRDefault="009C18E2">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DD0CA0">
        <w:rPr>
          <w:rFonts w:hint="eastAsia"/>
          <w:sz w:val="24"/>
        </w:rPr>
        <w:t>﹒﹒﹒﹒﹒﹒﹒﹒</w:t>
      </w:r>
      <w:r w:rsidR="00DD0CA0">
        <w:rPr>
          <w:rFonts w:ascii="宋体" w:hAnsi="宋体" w:hint="eastAsia"/>
          <w:sz w:val="24"/>
        </w:rPr>
        <w:t>﹒﹒﹒ ﹒﹒</w:t>
      </w:r>
      <w:r w:rsidR="00DD0CA0">
        <w:rPr>
          <w:rFonts w:hint="eastAsia"/>
          <w:sz w:val="24"/>
        </w:rPr>
        <w:t>11</w:t>
      </w:r>
    </w:p>
    <w:p w:rsidR="00D515DC" w:rsidRDefault="009C18E2">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DD0CA0">
        <w:rPr>
          <w:rFonts w:hint="eastAsia"/>
          <w:sz w:val="24"/>
        </w:rPr>
        <w:t>﹒﹒﹒﹒﹒﹒</w:t>
      </w:r>
      <w:r w:rsidR="00DD0CA0">
        <w:rPr>
          <w:rFonts w:ascii="宋体" w:hAnsi="宋体" w:hint="eastAsia"/>
          <w:sz w:val="24"/>
        </w:rPr>
        <w:t>﹒﹒﹒﹒ ﹒</w:t>
      </w:r>
      <w:r w:rsidR="00DD0CA0">
        <w:rPr>
          <w:rFonts w:hint="eastAsia"/>
          <w:sz w:val="24"/>
        </w:rPr>
        <w:t>11</w:t>
      </w:r>
    </w:p>
    <w:p w:rsidR="00D515DC" w:rsidRDefault="009C18E2">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DD0CA0">
        <w:rPr>
          <w:rFonts w:hint="eastAsia"/>
          <w:sz w:val="24"/>
        </w:rPr>
        <w:t>﹒﹒﹒﹒﹒﹒</w:t>
      </w:r>
      <w:r w:rsidR="00DD0CA0">
        <w:rPr>
          <w:rFonts w:ascii="宋体" w:hAnsi="宋体" w:hint="eastAsia"/>
          <w:sz w:val="24"/>
        </w:rPr>
        <w:t>﹒ ﹒﹒14</w:t>
      </w:r>
    </w:p>
    <w:p w:rsidR="00D515DC" w:rsidRPr="00DD0CA0" w:rsidRDefault="009C18E2">
      <w:pPr>
        <w:pStyle w:val="20"/>
        <w:adjustRightInd w:val="0"/>
        <w:snapToGrid w:val="0"/>
        <w:spacing w:line="440" w:lineRule="exact"/>
        <w:jc w:val="left"/>
        <w:rPr>
          <w:rFonts w:ascii="宋体" w:hAnsi="宋体"/>
          <w:sz w:val="24"/>
        </w:rPr>
      </w:pPr>
      <w:r>
        <w:rPr>
          <w:rFonts w:hint="eastAsia"/>
          <w:sz w:val="24"/>
        </w:rPr>
        <w:t>七、“三公”经费财政拨款支出决算情况说明</w:t>
      </w:r>
      <w:r w:rsidR="00DD0CA0">
        <w:rPr>
          <w:rFonts w:ascii="宋体" w:hAnsi="宋体" w:hint="eastAsia"/>
          <w:sz w:val="24"/>
        </w:rPr>
        <w:t>﹒﹒﹒﹒﹒﹒﹒﹒﹒﹒﹒﹒15</w:t>
      </w:r>
    </w:p>
    <w:p w:rsidR="00D515DC" w:rsidRDefault="009C18E2">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DA20F3">
        <w:rPr>
          <w:rFonts w:hint="eastAsia"/>
          <w:sz w:val="24"/>
        </w:rPr>
        <w:t xml:space="preserve"> </w:t>
      </w:r>
      <w:r w:rsidR="00DA20F3">
        <w:rPr>
          <w:rFonts w:hint="eastAsia"/>
          <w:sz w:val="24"/>
        </w:rPr>
        <w:t>﹒﹒﹒﹒﹒﹒﹒﹒﹒﹒﹒﹒﹒﹒</w:t>
      </w:r>
      <w:r w:rsidR="00DA20F3">
        <w:rPr>
          <w:rFonts w:hint="eastAsia"/>
          <w:sz w:val="24"/>
        </w:rPr>
        <w:t>15</w:t>
      </w:r>
    </w:p>
    <w:p w:rsidR="00D515DC" w:rsidRDefault="009C18E2">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sidR="00DA20F3">
        <w:rPr>
          <w:rFonts w:hint="eastAsia"/>
          <w:sz w:val="24"/>
        </w:rPr>
        <w:t xml:space="preserve"> </w:t>
      </w:r>
      <w:r w:rsidR="00DA20F3">
        <w:rPr>
          <w:rFonts w:hint="eastAsia"/>
          <w:sz w:val="24"/>
        </w:rPr>
        <w:t>﹒﹒﹒﹒﹒﹒﹒﹒﹒﹒﹒﹒﹒</w:t>
      </w:r>
      <w:r w:rsidR="00DA20F3">
        <w:rPr>
          <w:rFonts w:hint="eastAsia"/>
          <w:sz w:val="24"/>
        </w:rPr>
        <w:t>15</w:t>
      </w:r>
    </w:p>
    <w:p w:rsidR="00D515DC" w:rsidRDefault="009C18E2">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8"/>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sidR="00DA20F3">
        <w:rPr>
          <w:rFonts w:asciiTheme="minorEastAsia" w:eastAsiaTheme="minorEastAsia" w:hAnsiTheme="minorEastAsia" w:cstheme="minorEastAsia" w:hint="eastAsia"/>
          <w:sz w:val="24"/>
        </w:rPr>
        <w:t xml:space="preserve"> ﹒ ﹒﹒﹒﹒﹒﹒﹒﹒﹒﹒﹒﹒﹒﹒﹒﹒﹒15</w:t>
      </w:r>
    </w:p>
    <w:p w:rsidR="00D515DC" w:rsidRDefault="009C18E2">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sidR="00BE06E7">
        <w:rPr>
          <w:rFonts w:hint="eastAsia"/>
          <w:sz w:val="24"/>
        </w:rPr>
        <w:t>﹒﹒﹒﹒﹒﹒﹒﹒﹒﹒﹒﹒﹒﹒﹒﹒﹒﹒﹒﹒﹒﹒﹒﹒﹒17</w:t>
      </w:r>
    </w:p>
    <w:p w:rsidR="00D515DC" w:rsidRDefault="009C18E2">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sidR="00BE06E7">
        <w:rPr>
          <w:rFonts w:hint="eastAsia"/>
          <w:sz w:val="24"/>
        </w:rPr>
        <w:t>﹒﹒﹒﹒﹒﹒﹒﹒﹒﹒﹒﹒﹒﹒﹒﹒﹒﹒﹒﹒﹒﹒﹒﹒﹒﹒﹒2</w:t>
      </w:r>
      <w:r w:rsidR="002A0F54">
        <w:rPr>
          <w:rFonts w:hint="eastAsia"/>
          <w:sz w:val="24"/>
        </w:rPr>
        <w:t>2</w:t>
      </w:r>
    </w:p>
    <w:p w:rsidR="00D515DC" w:rsidRDefault="009C18E2">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sidR="0016498C">
        <w:rPr>
          <w:rFonts w:hint="eastAsia"/>
          <w:sz w:val="24"/>
        </w:rPr>
        <w:t>﹒﹒﹒﹒﹒﹒﹒﹒﹒﹒﹒﹒﹒﹒﹒﹒﹒﹒﹒﹒﹒﹒﹒﹒﹒﹒﹒</w:t>
      </w:r>
      <w:r w:rsidR="001E5CF2">
        <w:rPr>
          <w:rFonts w:hint="eastAsia"/>
          <w:sz w:val="24"/>
        </w:rPr>
        <w:t>28</w:t>
      </w:r>
    </w:p>
    <w:p w:rsidR="00D515DC" w:rsidRPr="0016498C" w:rsidRDefault="009C18E2" w:rsidP="0016498C">
      <w:pPr>
        <w:pStyle w:val="10"/>
        <w:adjustRightInd w:val="0"/>
        <w:snapToGrid w:val="0"/>
        <w:spacing w:before="0" w:line="440" w:lineRule="exact"/>
        <w:jc w:val="left"/>
        <w:rPr>
          <w:rFonts w:cstheme="minorBidi"/>
          <w:sz w:val="24"/>
          <w:szCs w:val="24"/>
        </w:rPr>
      </w:pPr>
      <w:r>
        <w:rPr>
          <w:rFonts w:hint="eastAsia"/>
          <w:sz w:val="24"/>
        </w:rPr>
        <w:t>一、收入支出决算总表</w:t>
      </w:r>
      <w:r w:rsidR="0016498C">
        <w:rPr>
          <w:rFonts w:hint="eastAsia"/>
          <w:sz w:val="24"/>
        </w:rPr>
        <w:t xml:space="preserve"> ﹒ ﹒﹒﹒﹒﹒﹒﹒﹒﹒﹒﹒﹒﹒﹒﹒﹒﹒﹒﹒﹒﹒﹒</w:t>
      </w:r>
      <w:r w:rsidR="001E5CF2">
        <w:rPr>
          <w:rFonts w:hint="eastAsia"/>
          <w:sz w:val="24"/>
        </w:rPr>
        <w:t>28</w:t>
      </w:r>
    </w:p>
    <w:p w:rsidR="00D515DC" w:rsidRDefault="009C18E2">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二、收入决算表</w:t>
      </w:r>
      <w:r w:rsidR="0016498C">
        <w:rPr>
          <w:rFonts w:hint="eastAsia"/>
          <w:sz w:val="24"/>
        </w:rPr>
        <w:t>﹒﹒﹒﹒﹒﹒﹒﹒﹒﹒﹒﹒﹒﹒﹒﹒﹒﹒﹒﹒﹒﹒﹒﹒﹒</w:t>
      </w:r>
      <w:r w:rsidR="001E5CF2">
        <w:rPr>
          <w:rFonts w:hint="eastAsia"/>
          <w:sz w:val="24"/>
        </w:rPr>
        <w:t>28</w:t>
      </w:r>
    </w:p>
    <w:p w:rsidR="00D515DC" w:rsidRDefault="009C18E2">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三、支出决算表</w:t>
      </w:r>
      <w:r w:rsidR="0016498C">
        <w:rPr>
          <w:rFonts w:hint="eastAsia"/>
          <w:sz w:val="24"/>
        </w:rPr>
        <w:t>﹒﹒﹒﹒﹒﹒﹒﹒﹒﹒﹒﹒﹒﹒﹒﹒﹒﹒﹒﹒﹒﹒﹒﹒﹒</w:t>
      </w:r>
      <w:r w:rsidR="001E5CF2">
        <w:rPr>
          <w:rFonts w:hint="eastAsia"/>
          <w:sz w:val="24"/>
        </w:rPr>
        <w:t>28</w:t>
      </w:r>
    </w:p>
    <w:p w:rsidR="00D515DC" w:rsidRDefault="009C18E2">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四、财政拨款收入支出决算总表</w:t>
      </w:r>
      <w:r w:rsidR="0016498C">
        <w:rPr>
          <w:rFonts w:hint="eastAsia"/>
          <w:sz w:val="24"/>
        </w:rPr>
        <w:t>﹒﹒﹒﹒﹒﹒﹒﹒﹒﹒﹒﹒﹒﹒﹒﹒﹒﹒</w:t>
      </w:r>
      <w:r w:rsidR="001E5CF2">
        <w:rPr>
          <w:rFonts w:hint="eastAsia"/>
          <w:sz w:val="24"/>
        </w:rPr>
        <w:t>28</w:t>
      </w:r>
    </w:p>
    <w:p w:rsidR="00D515DC" w:rsidRDefault="009C18E2">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五、财政拨款支出决算明细表</w:t>
      </w:r>
      <w:r w:rsidR="0016498C">
        <w:rPr>
          <w:rFonts w:hint="eastAsia"/>
          <w:sz w:val="24"/>
        </w:rPr>
        <w:t>﹒﹒﹒﹒﹒﹒﹒﹒﹒﹒﹒﹒﹒﹒﹒﹒﹒﹒﹒</w:t>
      </w:r>
      <w:r w:rsidR="001E5CF2">
        <w:rPr>
          <w:rFonts w:hint="eastAsia"/>
          <w:sz w:val="24"/>
        </w:rPr>
        <w:t>28</w:t>
      </w:r>
    </w:p>
    <w:p w:rsidR="00D515DC" w:rsidRDefault="009C18E2">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六、一般公共预算财政拨款支出决算表</w:t>
      </w:r>
      <w:r w:rsidR="0016498C">
        <w:rPr>
          <w:rFonts w:hint="eastAsia"/>
          <w:sz w:val="24"/>
        </w:rPr>
        <w:t>﹒﹒﹒﹒﹒﹒﹒﹒﹒﹒﹒﹒﹒﹒﹒</w:t>
      </w:r>
      <w:r w:rsidR="001E5CF2">
        <w:rPr>
          <w:rFonts w:hint="eastAsia"/>
          <w:sz w:val="24"/>
        </w:rPr>
        <w:t>28</w:t>
      </w:r>
    </w:p>
    <w:p w:rsidR="00D515DC" w:rsidRDefault="009C18E2">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七、一般公共预算财政拨款支出决算明细表</w:t>
      </w:r>
      <w:r w:rsidR="0016498C">
        <w:rPr>
          <w:rFonts w:hint="eastAsia"/>
          <w:sz w:val="24"/>
        </w:rPr>
        <w:t>﹒﹒﹒﹒﹒﹒﹒﹒﹒﹒﹒﹒﹒</w:t>
      </w:r>
      <w:r w:rsidR="001E5CF2">
        <w:rPr>
          <w:rFonts w:hint="eastAsia"/>
          <w:sz w:val="24"/>
        </w:rPr>
        <w:t>28</w:t>
      </w:r>
    </w:p>
    <w:p w:rsidR="00D515DC" w:rsidRDefault="009C18E2">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八、一般公共预算财政拨款基本支出决算表</w:t>
      </w:r>
      <w:r w:rsidR="0016498C">
        <w:rPr>
          <w:rFonts w:hint="eastAsia"/>
          <w:sz w:val="24"/>
        </w:rPr>
        <w:t>﹒﹒﹒﹒﹒﹒﹒﹒﹒﹒﹒﹒﹒</w:t>
      </w:r>
      <w:r w:rsidR="001E5CF2">
        <w:rPr>
          <w:rFonts w:hint="eastAsia"/>
          <w:sz w:val="24"/>
        </w:rPr>
        <w:t>28</w:t>
      </w:r>
    </w:p>
    <w:p w:rsidR="00D515DC" w:rsidRDefault="009C18E2">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九、一般公共预算财政拨款项目支出决算表</w:t>
      </w:r>
      <w:r w:rsidR="0016498C">
        <w:rPr>
          <w:rFonts w:hint="eastAsia"/>
          <w:sz w:val="24"/>
        </w:rPr>
        <w:t>﹒﹒﹒﹒﹒﹒﹒﹒﹒﹒﹒﹒﹒</w:t>
      </w:r>
      <w:r w:rsidR="001E5CF2">
        <w:rPr>
          <w:rFonts w:hint="eastAsia"/>
          <w:sz w:val="24"/>
        </w:rPr>
        <w:t>28</w:t>
      </w:r>
    </w:p>
    <w:p w:rsidR="00D515DC" w:rsidRDefault="0016498C">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十、一般公共预算财政拨款“三公”经费支出决算</w:t>
      </w:r>
      <w:r>
        <w:rPr>
          <w:rFonts w:hint="eastAsia"/>
          <w:sz w:val="24"/>
        </w:rPr>
        <w:t>﹒﹒﹒﹒﹒﹒﹒﹒﹒﹒</w:t>
      </w:r>
      <w:r w:rsidR="001E5CF2">
        <w:rPr>
          <w:rFonts w:hint="eastAsia"/>
          <w:sz w:val="24"/>
        </w:rPr>
        <w:t>28</w:t>
      </w:r>
    </w:p>
    <w:p w:rsidR="00D515DC" w:rsidRDefault="009C18E2">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十一、政府性基金预算财政拨款收入支出决算表</w:t>
      </w:r>
      <w:r w:rsidR="0016498C">
        <w:rPr>
          <w:rFonts w:hint="eastAsia"/>
          <w:sz w:val="24"/>
        </w:rPr>
        <w:t>﹒﹒﹒﹒﹒﹒﹒﹒﹒﹒﹒</w:t>
      </w:r>
      <w:r w:rsidR="001E5CF2">
        <w:rPr>
          <w:rFonts w:hint="eastAsia"/>
          <w:sz w:val="24"/>
        </w:rPr>
        <w:t>28</w:t>
      </w:r>
    </w:p>
    <w:p w:rsidR="00D515DC" w:rsidRDefault="009C18E2">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十二、政府性基金预算财政拨款“三公”经费支出决算表</w:t>
      </w:r>
      <w:r w:rsidR="0016498C">
        <w:rPr>
          <w:rFonts w:hint="eastAsia"/>
          <w:sz w:val="24"/>
        </w:rPr>
        <w:t>﹒﹒﹒﹒﹒﹒﹒</w:t>
      </w:r>
      <w:r w:rsidR="001E5CF2">
        <w:rPr>
          <w:rFonts w:hint="eastAsia"/>
          <w:sz w:val="24"/>
        </w:rPr>
        <w:t>28</w:t>
      </w:r>
    </w:p>
    <w:p w:rsidR="00D515DC" w:rsidRDefault="009C18E2">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十三、国有资本经营预算财政拨款收入支出决算表</w:t>
      </w:r>
      <w:r w:rsidR="0016498C">
        <w:rPr>
          <w:rFonts w:hint="eastAsia"/>
          <w:sz w:val="24"/>
        </w:rPr>
        <w:t>﹒﹒﹒﹒﹒﹒﹒﹒﹒﹒</w:t>
      </w:r>
      <w:r w:rsidR="001E5CF2">
        <w:rPr>
          <w:rFonts w:hint="eastAsia"/>
          <w:sz w:val="24"/>
        </w:rPr>
        <w:t>28</w:t>
      </w:r>
    </w:p>
    <w:p w:rsidR="00D515DC" w:rsidRDefault="009C18E2">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十四、国有资本经营预算财政拨款支出决算表</w:t>
      </w:r>
      <w:r w:rsidR="0016498C">
        <w:rPr>
          <w:rFonts w:asciiTheme="minorEastAsia" w:eastAsiaTheme="minorEastAsia" w:hAnsiTheme="minorEastAsia" w:cstheme="minorEastAsia" w:hint="eastAsia"/>
          <w:sz w:val="24"/>
        </w:rPr>
        <w:t xml:space="preserve">  </w:t>
      </w:r>
      <w:r w:rsidR="0016498C">
        <w:rPr>
          <w:rFonts w:hint="eastAsia"/>
          <w:sz w:val="24"/>
        </w:rPr>
        <w:t>﹒﹒﹒﹒﹒﹒﹒﹒﹒﹒﹒</w:t>
      </w:r>
      <w:r w:rsidR="001E5CF2">
        <w:rPr>
          <w:rFonts w:hint="eastAsia"/>
          <w:sz w:val="24"/>
        </w:rPr>
        <w:t>28</w:t>
      </w:r>
    </w:p>
    <w:p w:rsidR="00D515DC" w:rsidRDefault="009C18E2">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D515DC" w:rsidRPr="00D82029" w:rsidRDefault="009C18E2" w:rsidP="00D82029">
      <w:pPr>
        <w:pStyle w:val="1"/>
        <w:jc w:val="center"/>
        <w:rPr>
          <w:rFonts w:ascii="黑体" w:eastAsia="黑体" w:hAnsi="黑体"/>
          <w:bCs w:val="0"/>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D515DC" w:rsidRDefault="009C18E2">
      <w:pPr>
        <w:pStyle w:val="2"/>
        <w:rPr>
          <w:rStyle w:val="2Char"/>
          <w:rFonts w:ascii="仿宋" w:eastAsia="仿宋" w:hAnsi="仿宋"/>
        </w:rPr>
      </w:pPr>
      <w:bookmarkStart w:id="14" w:name="_Toc15396600"/>
      <w:bookmarkStart w:id="15" w:name="_Toc15377197"/>
      <w:r>
        <w:rPr>
          <w:rFonts w:ascii="黑体" w:eastAsia="黑体" w:hAnsi="黑体" w:hint="eastAsia"/>
          <w:b w:val="0"/>
        </w:rPr>
        <w:t>一、基</w:t>
      </w:r>
      <w:r>
        <w:rPr>
          <w:rStyle w:val="2Char"/>
          <w:rFonts w:ascii="黑体" w:eastAsia="黑体" w:hAnsi="黑体" w:hint="eastAsia"/>
        </w:rPr>
        <w:t>本职能及主要工作</w:t>
      </w:r>
      <w:bookmarkEnd w:id="14"/>
      <w:bookmarkEnd w:id="15"/>
    </w:p>
    <w:p w:rsidR="00ED278B" w:rsidRDefault="009C18E2">
      <w:pPr>
        <w:pStyle w:val="a0"/>
        <w:adjustRightInd w:val="0"/>
        <w:snapToGrid w:val="0"/>
        <w:spacing w:before="93" w:line="600" w:lineRule="exact"/>
        <w:ind w:firstLineChars="210" w:firstLine="672"/>
        <w:outlineLvl w:val="2"/>
        <w:rPr>
          <w:rFonts w:ascii="仿宋" w:eastAsia="仿宋" w:hAnsi="仿宋"/>
          <w:bCs/>
          <w:sz w:val="32"/>
          <w:szCs w:val="32"/>
        </w:rPr>
      </w:pPr>
      <w:bookmarkStart w:id="16" w:name="_Toc15377198"/>
      <w:bookmarkStart w:id="17" w:name="_Toc15378445"/>
      <w:r>
        <w:rPr>
          <w:rFonts w:ascii="仿宋" w:eastAsia="仿宋" w:hAnsi="仿宋" w:hint="eastAsia"/>
          <w:bCs/>
          <w:sz w:val="32"/>
          <w:szCs w:val="32"/>
        </w:rPr>
        <w:t>（一）主要职能。</w:t>
      </w:r>
    </w:p>
    <w:p w:rsidR="00ED278B" w:rsidRPr="00910E21" w:rsidRDefault="00ED278B" w:rsidP="00ED278B">
      <w:pPr>
        <w:spacing w:line="580" w:lineRule="exact"/>
        <w:ind w:firstLineChars="200" w:firstLine="600"/>
        <w:rPr>
          <w:rFonts w:ascii="仿宋_GB2312" w:eastAsia="仿宋_GB2312"/>
          <w:sz w:val="30"/>
          <w:szCs w:val="30"/>
        </w:rPr>
      </w:pPr>
      <w:bookmarkStart w:id="18" w:name="_Toc15378446"/>
      <w:bookmarkStart w:id="19" w:name="_Toc15377199"/>
      <w:bookmarkEnd w:id="16"/>
      <w:bookmarkEnd w:id="17"/>
      <w:r w:rsidRPr="00D05A90">
        <w:rPr>
          <w:rFonts w:ascii="仿宋_GB2312" w:eastAsia="仿宋_GB2312" w:hint="eastAsia"/>
          <w:sz w:val="30"/>
          <w:szCs w:val="30"/>
        </w:rPr>
        <w:t>我院属差额拨款事业单位，执行事业单位医院会计制度。拥有</w:t>
      </w:r>
      <w:r w:rsidRPr="00D05A90">
        <w:rPr>
          <w:rFonts w:eastAsia="仿宋_GB2312" w:cs="仿宋_GB2312" w:hint="eastAsia"/>
          <w:sz w:val="32"/>
          <w:szCs w:val="32"/>
        </w:rPr>
        <w:t>医院编制床位</w:t>
      </w:r>
      <w:r w:rsidRPr="00D05A90">
        <w:rPr>
          <w:rFonts w:eastAsia="仿宋_GB2312" w:cs="仿宋_GB2312" w:hint="eastAsia"/>
          <w:sz w:val="32"/>
          <w:szCs w:val="32"/>
        </w:rPr>
        <w:t>400</w:t>
      </w:r>
      <w:r w:rsidRPr="00D05A90">
        <w:rPr>
          <w:rFonts w:eastAsia="仿宋_GB2312" w:cs="仿宋_GB2312" w:hint="eastAsia"/>
          <w:sz w:val="32"/>
          <w:szCs w:val="32"/>
        </w:rPr>
        <w:t>张，开放床位</w:t>
      </w:r>
      <w:r w:rsidRPr="00D05A90">
        <w:rPr>
          <w:rFonts w:eastAsia="仿宋_GB2312" w:cs="仿宋_GB2312" w:hint="eastAsia"/>
          <w:sz w:val="32"/>
          <w:szCs w:val="32"/>
        </w:rPr>
        <w:t>626</w:t>
      </w:r>
      <w:r w:rsidRPr="00D05A90">
        <w:rPr>
          <w:rFonts w:eastAsia="仿宋_GB2312" w:cs="仿宋_GB2312" w:hint="eastAsia"/>
          <w:sz w:val="32"/>
          <w:szCs w:val="32"/>
        </w:rPr>
        <w:t>张</w:t>
      </w:r>
      <w:r w:rsidRPr="00D05A90">
        <w:rPr>
          <w:rFonts w:ascii="仿宋_GB2312" w:eastAsia="仿宋_GB2312" w:hint="eastAsia"/>
          <w:sz w:val="30"/>
          <w:szCs w:val="30"/>
        </w:rPr>
        <w:t>，设置临床、医技和职能科室</w:t>
      </w:r>
      <w:r>
        <w:rPr>
          <w:rFonts w:ascii="仿宋_GB2312" w:eastAsia="仿宋_GB2312" w:hint="eastAsia"/>
          <w:sz w:val="30"/>
          <w:szCs w:val="30"/>
        </w:rPr>
        <w:t>50</w:t>
      </w:r>
      <w:r w:rsidRPr="00D05A90">
        <w:rPr>
          <w:rFonts w:ascii="仿宋_GB2312" w:eastAsia="仿宋_GB2312" w:hint="eastAsia"/>
          <w:sz w:val="30"/>
          <w:szCs w:val="30"/>
        </w:rPr>
        <w:t>个，集医疗、保健、康复、急救、科研、教学于一体，是凉山州唯一</w:t>
      </w:r>
      <w:proofErr w:type="gramStart"/>
      <w:r w:rsidRPr="00D05A90">
        <w:rPr>
          <w:rFonts w:ascii="仿宋_GB2312" w:eastAsia="仿宋_GB2312" w:hint="eastAsia"/>
          <w:sz w:val="30"/>
          <w:szCs w:val="30"/>
        </w:rPr>
        <w:t>一</w:t>
      </w:r>
      <w:proofErr w:type="gramEnd"/>
      <w:r w:rsidRPr="00D05A90">
        <w:rPr>
          <w:rFonts w:ascii="仿宋_GB2312" w:eastAsia="仿宋_GB2312" w:hint="eastAsia"/>
          <w:sz w:val="30"/>
          <w:szCs w:val="30"/>
        </w:rPr>
        <w:t>所国家三级</w:t>
      </w:r>
      <w:r>
        <w:rPr>
          <w:rFonts w:ascii="仿宋_GB2312" w:eastAsia="仿宋_GB2312" w:hint="eastAsia"/>
          <w:sz w:val="30"/>
          <w:szCs w:val="30"/>
        </w:rPr>
        <w:t>甲</w:t>
      </w:r>
      <w:r w:rsidRPr="00D05A90">
        <w:rPr>
          <w:rFonts w:ascii="仿宋_GB2312" w:eastAsia="仿宋_GB2312" w:hint="eastAsia"/>
          <w:sz w:val="30"/>
          <w:szCs w:val="30"/>
        </w:rPr>
        <w:t>等中西医结合医院。截止202</w:t>
      </w:r>
      <w:r>
        <w:rPr>
          <w:rFonts w:ascii="仿宋_GB2312" w:eastAsia="仿宋_GB2312" w:hint="eastAsia"/>
          <w:sz w:val="30"/>
          <w:szCs w:val="30"/>
        </w:rPr>
        <w:t>1</w:t>
      </w:r>
      <w:r w:rsidRPr="00D05A90">
        <w:rPr>
          <w:rFonts w:ascii="仿宋_GB2312" w:eastAsia="仿宋_GB2312" w:hint="eastAsia"/>
          <w:sz w:val="30"/>
          <w:szCs w:val="30"/>
        </w:rPr>
        <w:t>年12月31日，</w:t>
      </w:r>
      <w:r w:rsidRPr="002806AF">
        <w:rPr>
          <w:rFonts w:ascii="仿宋_GB2312" w:eastAsia="仿宋_GB2312" w:hint="eastAsia"/>
          <w:sz w:val="30"/>
          <w:szCs w:val="30"/>
        </w:rPr>
        <w:t>共有在职职工723人，（其中：在编人员232人，招聘人员491人）。离休人员3人、</w:t>
      </w:r>
      <w:r w:rsidRPr="00910E21">
        <w:rPr>
          <w:rFonts w:ascii="仿宋_GB2312" w:eastAsia="仿宋_GB2312" w:hint="eastAsia"/>
          <w:sz w:val="30"/>
          <w:szCs w:val="30"/>
        </w:rPr>
        <w:t>退休人员1</w:t>
      </w:r>
      <w:r>
        <w:rPr>
          <w:rFonts w:ascii="仿宋_GB2312" w:eastAsia="仿宋_GB2312" w:hint="eastAsia"/>
          <w:sz w:val="30"/>
          <w:szCs w:val="30"/>
        </w:rPr>
        <w:t>5</w:t>
      </w:r>
      <w:r w:rsidRPr="00910E21">
        <w:rPr>
          <w:rFonts w:ascii="仿宋_GB2312" w:eastAsia="仿宋_GB2312" w:hint="eastAsia"/>
          <w:sz w:val="30"/>
          <w:szCs w:val="30"/>
        </w:rPr>
        <w:t>1人。</w:t>
      </w:r>
    </w:p>
    <w:p w:rsidR="00D515DC" w:rsidRDefault="009C18E2">
      <w:pPr>
        <w:pStyle w:val="a0"/>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（二）</w:t>
      </w:r>
      <w:r>
        <w:rPr>
          <w:rFonts w:ascii="仿宋" w:eastAsia="仿宋" w:hAnsi="仿宋"/>
          <w:bCs/>
          <w:sz w:val="32"/>
          <w:szCs w:val="32"/>
        </w:rPr>
        <w:t>20</w:t>
      </w:r>
      <w:r>
        <w:rPr>
          <w:rFonts w:ascii="仿宋" w:eastAsia="仿宋" w:hAnsi="仿宋" w:hint="eastAsia"/>
          <w:bCs/>
          <w:sz w:val="32"/>
          <w:szCs w:val="32"/>
        </w:rPr>
        <w:t>21年重点工作完成情况。</w:t>
      </w:r>
      <w:bookmarkEnd w:id="18"/>
      <w:bookmarkEnd w:id="19"/>
    </w:p>
    <w:p w:rsidR="00ED278B" w:rsidRDefault="00ED278B" w:rsidP="00ED278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sidRPr="00BD35A4">
        <w:rPr>
          <w:rFonts w:ascii="仿宋_GB2312" w:eastAsia="仿宋_GB2312" w:hAnsi="仿宋_GB2312" w:cs="仿宋_GB2312" w:hint="eastAsia"/>
          <w:color w:val="000000"/>
          <w:sz w:val="32"/>
          <w:szCs w:val="32"/>
        </w:rPr>
        <w:t>2021年度，全院累计完成门诊接诊量274649人次，收治住院病人19211人次,门诊业务总收入5009万元，其中药物收入1995万元、非药物收入3014万元，非药物收入占总收入比例为60.17%。本年度门诊接诊量与去年同期相比增长76.87%，收治住院病人与去年同期相比增长4.29%，门诊业务总收入较去年同期相比增长 26.1%。手术12452台次，较去年增长18.70%；出院1.9万人次，较去年增长5.43%；开放床位626张，全年病床使用率96.02%。总收入 3.20亿元，较去年增长 2.63%，其中事业收入2.67亿元，较去年增长18.69%；药品收入8162.73万元，较去年增长7.98%。总支出2.68亿元，较去年增长16.24%。</w:t>
      </w:r>
    </w:p>
    <w:p w:rsidR="00ED278B" w:rsidRPr="00B17C59" w:rsidRDefault="00ED278B" w:rsidP="00ED278B">
      <w:pPr>
        <w:pStyle w:val="aa"/>
        <w:spacing w:line="500" w:lineRule="exact"/>
        <w:ind w:firstLineChars="0"/>
        <w:rPr>
          <w:rFonts w:ascii="Times New Roman" w:eastAsia="楷体_GB2312" w:hAnsi="Times New Roman" w:cs="楷体_GB2312"/>
          <w:sz w:val="32"/>
          <w:szCs w:val="32"/>
        </w:rPr>
      </w:pPr>
      <w:r>
        <w:rPr>
          <w:rFonts w:ascii="Times New Roman" w:eastAsia="黑体" w:cs="黑体" w:hint="eastAsia"/>
          <w:sz w:val="32"/>
          <w:szCs w:val="32"/>
        </w:rPr>
        <w:t>2</w:t>
      </w:r>
      <w:r>
        <w:rPr>
          <w:rFonts w:ascii="Times New Roman" w:eastAsia="黑体" w:cs="黑体" w:hint="eastAsia"/>
          <w:sz w:val="32"/>
          <w:szCs w:val="32"/>
        </w:rPr>
        <w:t>、</w:t>
      </w:r>
      <w:r>
        <w:rPr>
          <w:rFonts w:ascii="Times New Roman" w:eastAsia="楷体_GB2312" w:hAnsi="Times New Roman" w:cs="楷体_GB2312" w:hint="eastAsia"/>
          <w:sz w:val="32"/>
          <w:szCs w:val="32"/>
        </w:rPr>
        <w:t>强化思想建设，提高政治站位，</w:t>
      </w:r>
      <w:r>
        <w:rPr>
          <w:rFonts w:ascii="Times New Roman" w:eastAsia="仿宋_GB2312" w:hAnsi="Times New Roman" w:hint="eastAsia"/>
          <w:sz w:val="32"/>
          <w:szCs w:val="32"/>
        </w:rPr>
        <w:t>以集中抓好党史学习教育为重点，以深化“筑底强基</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凝聚民心”党建工程为抓</w:t>
      </w:r>
      <w:r>
        <w:rPr>
          <w:rFonts w:ascii="Times New Roman" w:eastAsia="仿宋_GB2312" w:hAnsi="Times New Roman" w:hint="eastAsia"/>
          <w:sz w:val="32"/>
          <w:szCs w:val="32"/>
        </w:rPr>
        <w:lastRenderedPageBreak/>
        <w:t>手</w:t>
      </w:r>
      <w:r>
        <w:rPr>
          <w:rFonts w:eastAsia="仿宋_GB2312" w:hint="eastAsia"/>
          <w:sz w:val="32"/>
          <w:szCs w:val="32"/>
        </w:rPr>
        <w:t>，坚持补短板、强弱项、建机制、提能力，提升党支部战斗堡垒和党员先锋模范作用</w:t>
      </w:r>
      <w:r>
        <w:rPr>
          <w:rFonts w:ascii="Times New Roman" w:eastAsia="仿宋_GB2312" w:hAnsi="Times New Roman" w:hint="eastAsia"/>
          <w:sz w:val="32"/>
          <w:szCs w:val="32"/>
        </w:rPr>
        <w:t>。</w:t>
      </w:r>
      <w:r>
        <w:rPr>
          <w:rFonts w:eastAsia="仿宋_GB2312" w:hint="eastAsia"/>
          <w:sz w:val="32"/>
          <w:szCs w:val="32"/>
        </w:rPr>
        <w:t>成立党史学习教育专题领导小组，以高度政治自觉扎实开展我院党史学习教育。</w:t>
      </w:r>
      <w:r>
        <w:rPr>
          <w:rFonts w:ascii="Times New Roman" w:eastAsia="仿宋_GB2312" w:hAnsi="Times New Roman" w:hint="eastAsia"/>
          <w:sz w:val="32"/>
          <w:szCs w:val="32"/>
        </w:rPr>
        <w:t>进一步将思想统一到以习近平同志为核心的党中央周围，不断加深对中央、省州委的方针政策和决策部署的理解把握。</w:t>
      </w:r>
    </w:p>
    <w:p w:rsidR="00ED278B" w:rsidRDefault="00ED278B" w:rsidP="00ED278B">
      <w:pPr>
        <w:spacing w:line="560" w:lineRule="exact"/>
        <w:ind w:firstLineChars="200" w:firstLine="640"/>
        <w:rPr>
          <w:rFonts w:eastAsia="仿宋_GB2312"/>
          <w:sz w:val="32"/>
          <w:szCs w:val="32"/>
        </w:rPr>
      </w:pPr>
      <w:r>
        <w:rPr>
          <w:rFonts w:eastAsia="仿宋_GB2312" w:hint="eastAsia"/>
          <w:sz w:val="32"/>
          <w:szCs w:val="32"/>
        </w:rPr>
        <w:t>强化政治监督，从严压实主体责任，与院各科室负责人</w:t>
      </w:r>
      <w:proofErr w:type="gramStart"/>
      <w:r>
        <w:rPr>
          <w:rFonts w:eastAsia="仿宋_GB2312" w:hint="eastAsia"/>
          <w:sz w:val="32"/>
          <w:szCs w:val="32"/>
        </w:rPr>
        <w:t>签署党风</w:t>
      </w:r>
      <w:proofErr w:type="gramEnd"/>
      <w:r>
        <w:rPr>
          <w:rFonts w:eastAsia="仿宋_GB2312" w:hint="eastAsia"/>
          <w:sz w:val="32"/>
          <w:szCs w:val="32"/>
        </w:rPr>
        <w:t>廉政建设责任书，层层传导压力，强化党员职工法治观念，自觉遵守国家法律法规和医院各项规章制度。强化党内监督，督促落实党务、院务公开，坚持民主集中制，执行“三重一大”决策制度，坚决整治形式主义、官僚主义问题。全院各科室围绕提升患者、职工满意度的最终目的，踏实开展各项整改工作，切实解决思想上、工作中存在的各项问题，用实际行动</w:t>
      </w:r>
      <w:proofErr w:type="gramStart"/>
      <w:r>
        <w:rPr>
          <w:rFonts w:eastAsia="仿宋_GB2312" w:hint="eastAsia"/>
          <w:sz w:val="32"/>
          <w:szCs w:val="32"/>
        </w:rPr>
        <w:t>践行</w:t>
      </w:r>
      <w:proofErr w:type="gramEnd"/>
      <w:r>
        <w:rPr>
          <w:rFonts w:eastAsia="仿宋_GB2312" w:hint="eastAsia"/>
          <w:sz w:val="32"/>
          <w:szCs w:val="32"/>
        </w:rPr>
        <w:t>全心全意为群众服务。</w:t>
      </w:r>
    </w:p>
    <w:p w:rsidR="00ED278B" w:rsidRDefault="00ED278B" w:rsidP="00ED278B">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、对口帮扶的越西县竹林村、叶祖村已顺利脱贫，</w:t>
      </w:r>
      <w:r>
        <w:rPr>
          <w:rFonts w:eastAsia="仿宋_GB2312" w:hint="eastAsia"/>
          <w:sz w:val="32"/>
          <w:szCs w:val="32"/>
        </w:rPr>
        <w:t>5</w:t>
      </w:r>
      <w:r>
        <w:rPr>
          <w:rFonts w:eastAsia="仿宋_GB2312" w:hint="eastAsia"/>
          <w:sz w:val="32"/>
          <w:szCs w:val="32"/>
        </w:rPr>
        <w:t>月底，</w:t>
      </w:r>
      <w:r>
        <w:rPr>
          <w:rFonts w:eastAsia="仿宋_GB2312" w:hint="eastAsia"/>
          <w:sz w:val="32"/>
          <w:szCs w:val="32"/>
        </w:rPr>
        <w:t>8</w:t>
      </w:r>
      <w:r>
        <w:rPr>
          <w:rFonts w:eastAsia="仿宋_GB2312" w:hint="eastAsia"/>
          <w:sz w:val="32"/>
          <w:szCs w:val="32"/>
        </w:rPr>
        <w:t>名帮扶工作队员圆满完成脱贫攻坚任务返院，按照帮扶县的部署要求，已上报新一轮驻村帮扶第一书记，协同落实好巩固脱贫攻坚成果同乡村振兴有效衔接的各项措施。</w:t>
      </w:r>
    </w:p>
    <w:p w:rsidR="00ED278B" w:rsidRDefault="00ED278B" w:rsidP="00ED278B">
      <w:pPr>
        <w:pStyle w:val="a0"/>
        <w:spacing w:before="93"/>
        <w:ind w:firstLineChars="200" w:firstLine="640"/>
        <w:rPr>
          <w:rFonts w:hAnsi="仿宋_GB2312" w:cs="仿宋_GB2312"/>
          <w:sz w:val="32"/>
          <w:szCs w:val="32"/>
        </w:rPr>
      </w:pPr>
      <w:r>
        <w:rPr>
          <w:rFonts w:hAnsi="仿宋_GB2312" w:cs="仿宋_GB2312" w:hint="eastAsia"/>
          <w:sz w:val="32"/>
          <w:szCs w:val="32"/>
        </w:rPr>
        <w:t>4、继续坚持开展中医药“六进”志愿服务活动，并在“全国爱眼日”“世界肠道健康日”“世界无烟日”“世界高血压日”等疾病宣传日组织专科医务人员做好专科专病的义务宣传和义诊活动。</w:t>
      </w:r>
    </w:p>
    <w:p w:rsidR="00ED278B" w:rsidRDefault="00ED278B" w:rsidP="00ED278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5、2021年，遵照上级部门安排部署，完成南桥老院区的通道改造，于新院区建设了符合三区两通道的发热门诊，总面积285.4㎡，包含2间诊室、15间隔离留观室，并紧急</w:t>
      </w:r>
      <w:r>
        <w:rPr>
          <w:rFonts w:ascii="仿宋_GB2312" w:eastAsia="仿宋_GB2312" w:hAnsi="仿宋_GB2312" w:cs="仿宋_GB2312" w:hint="eastAsia"/>
          <w:sz w:val="32"/>
          <w:szCs w:val="32"/>
        </w:rPr>
        <w:lastRenderedPageBreak/>
        <w:t>采购发热门诊专用的方舱CT。通过一系列措施，使防控更高效化、科学化、人性化，努力做到疫情防控与业务发展“两手抓，两手硬”，充分保障疫情防控期间群众的就医服务。</w:t>
      </w:r>
    </w:p>
    <w:p w:rsidR="00ED278B" w:rsidRDefault="00ED278B" w:rsidP="00ED278B">
      <w:pPr>
        <w:widowControl/>
        <w:spacing w:line="500" w:lineRule="exact"/>
        <w:ind w:firstLineChars="200" w:firstLine="640"/>
        <w:jc w:val="left"/>
        <w:rPr>
          <w:rFonts w:eastAsia="仿宋_GB2312"/>
          <w:sz w:val="32"/>
          <w:szCs w:val="32"/>
        </w:rPr>
      </w:pPr>
      <w:r w:rsidRPr="00885684">
        <w:rPr>
          <w:rFonts w:ascii="仿宋_GB2312" w:eastAsia="仿宋_GB2312" w:hAnsi="仿宋_GB2312" w:cs="仿宋_GB2312" w:hint="eastAsia"/>
          <w:sz w:val="32"/>
          <w:szCs w:val="32"/>
        </w:rPr>
        <w:t>6、</w:t>
      </w:r>
      <w:r>
        <w:rPr>
          <w:rFonts w:eastAsia="仿宋_GB2312" w:hint="eastAsia"/>
          <w:sz w:val="32"/>
          <w:szCs w:val="32"/>
        </w:rPr>
        <w:t>大力发展新技术新业务项目。</w:t>
      </w:r>
      <w:r>
        <w:rPr>
          <w:rFonts w:eastAsia="仿宋_GB2312" w:hint="eastAsia"/>
          <w:sz w:val="32"/>
          <w:szCs w:val="32"/>
        </w:rPr>
        <w:t>2021</w:t>
      </w:r>
      <w:r>
        <w:rPr>
          <w:rFonts w:eastAsia="仿宋_GB2312" w:hint="eastAsia"/>
          <w:sz w:val="32"/>
          <w:szCs w:val="32"/>
        </w:rPr>
        <w:t>年上半年临床和医技科室申报的新技术、新业务项目达</w:t>
      </w:r>
      <w:r>
        <w:rPr>
          <w:rFonts w:eastAsia="仿宋_GB2312" w:hint="eastAsia"/>
          <w:sz w:val="32"/>
          <w:szCs w:val="32"/>
        </w:rPr>
        <w:t>44</w:t>
      </w:r>
      <w:r>
        <w:rPr>
          <w:rFonts w:eastAsia="仿宋_GB2312" w:hint="eastAsia"/>
          <w:sz w:val="32"/>
          <w:szCs w:val="32"/>
        </w:rPr>
        <w:t>项，</w:t>
      </w:r>
      <w:r>
        <w:rPr>
          <w:rFonts w:eastAsia="仿宋_GB2312" w:hint="eastAsia"/>
          <w:sz w:val="32"/>
          <w:szCs w:val="32"/>
        </w:rPr>
        <w:t xml:space="preserve"> </w:t>
      </w:r>
      <w:r>
        <w:rPr>
          <w:rFonts w:eastAsia="仿宋_GB2312" w:hint="eastAsia"/>
          <w:sz w:val="32"/>
          <w:szCs w:val="32"/>
        </w:rPr>
        <w:t>其中体外循环下房间隔缺损修补术、胸壁畸形微创手术、真菌荧光检测项目、颅内动脉瘤介入手术、三叉神经痛、面肌痉挛微血管减压术、心内电生理检查及射频消融术等均为州内前沿医疗技术。备案技术肿瘤深部热疗技术成功，并顺利实施。截至目前全院开展两项国家限制类技术，</w:t>
      </w:r>
      <w:r>
        <w:rPr>
          <w:rFonts w:eastAsia="仿宋_GB2312" w:hint="eastAsia"/>
          <w:sz w:val="32"/>
          <w:szCs w:val="32"/>
        </w:rPr>
        <w:t>2021</w:t>
      </w:r>
      <w:r>
        <w:rPr>
          <w:rFonts w:eastAsia="仿宋_GB2312" w:hint="eastAsia"/>
          <w:sz w:val="32"/>
          <w:szCs w:val="32"/>
        </w:rPr>
        <w:t>年完成肿瘤深部热疗技术</w:t>
      </w:r>
      <w:r>
        <w:rPr>
          <w:rFonts w:eastAsia="仿宋_GB2312" w:hint="eastAsia"/>
          <w:sz w:val="32"/>
          <w:szCs w:val="32"/>
        </w:rPr>
        <w:t>53</w:t>
      </w:r>
      <w:r>
        <w:rPr>
          <w:rFonts w:eastAsia="仿宋_GB2312" w:hint="eastAsia"/>
          <w:sz w:val="32"/>
          <w:szCs w:val="32"/>
        </w:rPr>
        <w:t>人次，颅颌面</w:t>
      </w:r>
      <w:proofErr w:type="gramStart"/>
      <w:r>
        <w:rPr>
          <w:rFonts w:eastAsia="仿宋_GB2312" w:hint="eastAsia"/>
          <w:sz w:val="32"/>
          <w:szCs w:val="32"/>
        </w:rPr>
        <w:t>畸</w:t>
      </w:r>
      <w:proofErr w:type="gramEnd"/>
      <w:r>
        <w:rPr>
          <w:rFonts w:eastAsia="仿宋_GB2312" w:hint="eastAsia"/>
          <w:sz w:val="32"/>
          <w:szCs w:val="32"/>
        </w:rPr>
        <w:t>行矫正技术</w:t>
      </w:r>
      <w:r>
        <w:rPr>
          <w:rFonts w:eastAsia="仿宋_GB2312" w:hint="eastAsia"/>
          <w:sz w:val="32"/>
          <w:szCs w:val="32"/>
        </w:rPr>
        <w:t>7</w:t>
      </w:r>
      <w:r>
        <w:rPr>
          <w:rFonts w:eastAsia="仿宋_GB2312" w:hint="eastAsia"/>
          <w:sz w:val="32"/>
          <w:szCs w:val="32"/>
        </w:rPr>
        <w:t>人次。</w:t>
      </w:r>
    </w:p>
    <w:p w:rsidR="00ED278B" w:rsidRPr="008D1224" w:rsidRDefault="00ED278B" w:rsidP="00ED278B">
      <w:pPr>
        <w:widowControl/>
        <w:spacing w:line="500" w:lineRule="exact"/>
        <w:ind w:firstLineChars="200" w:firstLine="640"/>
        <w:jc w:val="left"/>
        <w:rPr>
          <w:rFonts w:eastAsia="楷体" w:cs="楷体"/>
          <w:kern w:val="0"/>
          <w:sz w:val="32"/>
          <w:szCs w:val="32"/>
        </w:rPr>
      </w:pPr>
      <w:r>
        <w:rPr>
          <w:rFonts w:eastAsia="仿宋_GB2312" w:hint="eastAsia"/>
          <w:sz w:val="32"/>
          <w:szCs w:val="32"/>
        </w:rPr>
        <w:t>7</w:t>
      </w:r>
      <w:r>
        <w:rPr>
          <w:rFonts w:eastAsia="仿宋_GB2312" w:hint="eastAsia"/>
          <w:sz w:val="32"/>
          <w:szCs w:val="32"/>
        </w:rPr>
        <w:t>、继续按照</w:t>
      </w:r>
      <w:proofErr w:type="gramStart"/>
      <w:r>
        <w:rPr>
          <w:rFonts w:eastAsia="仿宋_GB2312" w:hint="eastAsia"/>
          <w:sz w:val="32"/>
          <w:szCs w:val="32"/>
        </w:rPr>
        <w:t>省中管局</w:t>
      </w:r>
      <w:proofErr w:type="gramEnd"/>
      <w:r>
        <w:rPr>
          <w:rFonts w:eastAsia="仿宋_GB2312" w:hint="eastAsia"/>
          <w:sz w:val="32"/>
          <w:szCs w:val="32"/>
        </w:rPr>
        <w:t>和上级专家工作安排，定期安排人员配合中医治疗艾滋病项目的下乡、巡查工作，圆满完成了全年</w:t>
      </w:r>
      <w:r>
        <w:rPr>
          <w:rFonts w:eastAsia="仿宋_GB2312" w:hint="eastAsia"/>
          <w:sz w:val="32"/>
          <w:szCs w:val="32"/>
        </w:rPr>
        <w:t>4918</w:t>
      </w:r>
      <w:r>
        <w:rPr>
          <w:rFonts w:eastAsia="仿宋_GB2312" w:hint="eastAsia"/>
          <w:sz w:val="32"/>
          <w:szCs w:val="32"/>
        </w:rPr>
        <w:t>人次目标任务。</w:t>
      </w:r>
    </w:p>
    <w:p w:rsidR="00ED278B" w:rsidRDefault="00ED278B" w:rsidP="00ED278B">
      <w:pPr>
        <w:pStyle w:val="a0"/>
        <w:spacing w:before="93"/>
        <w:ind w:firstLine="600"/>
        <w:rPr>
          <w:sz w:val="32"/>
          <w:szCs w:val="32"/>
        </w:rPr>
      </w:pPr>
      <w:r>
        <w:rPr>
          <w:rFonts w:hint="eastAsia"/>
        </w:rPr>
        <w:t>8、</w:t>
      </w:r>
      <w:r>
        <w:rPr>
          <w:rFonts w:hint="eastAsia"/>
          <w:sz w:val="32"/>
          <w:szCs w:val="32"/>
        </w:rPr>
        <w:t>2021年初组织了《2020年不良事件分析报告》《压力性损伤预防与管理》全员培训，提高护理人员的安全防范意识和识别护理潜在风险的能力</w:t>
      </w:r>
      <w:r>
        <w:rPr>
          <w:rFonts w:ascii="Times New Roman" w:hint="eastAsia"/>
          <w:sz w:val="32"/>
          <w:szCs w:val="32"/>
        </w:rPr>
        <w:t>。</w:t>
      </w:r>
      <w:r>
        <w:rPr>
          <w:rFonts w:hint="eastAsia"/>
          <w:sz w:val="32"/>
          <w:szCs w:val="32"/>
        </w:rPr>
        <w:t>加强环节质量控制，重视重点人员、重点时段、重点环节管理，确保护理安全。</w:t>
      </w:r>
      <w:r>
        <w:rPr>
          <w:rFonts w:ascii="Times New Roman" w:hint="eastAsia"/>
          <w:sz w:val="32"/>
          <w:szCs w:val="32"/>
        </w:rPr>
        <w:t>全年共实施</w:t>
      </w:r>
      <w:r>
        <w:rPr>
          <w:rFonts w:ascii="Times New Roman" w:hint="eastAsia"/>
          <w:sz w:val="32"/>
          <w:szCs w:val="32"/>
        </w:rPr>
        <w:t>33</w:t>
      </w:r>
      <w:r>
        <w:rPr>
          <w:rFonts w:ascii="Times New Roman" w:hint="eastAsia"/>
          <w:sz w:val="32"/>
          <w:szCs w:val="32"/>
        </w:rPr>
        <w:t>个病例中医护理方案</w:t>
      </w:r>
      <w:r>
        <w:rPr>
          <w:rFonts w:ascii="Times New Roman" w:hint="eastAsia"/>
          <w:sz w:val="32"/>
          <w:szCs w:val="32"/>
        </w:rPr>
        <w:t>4195</w:t>
      </w:r>
      <w:r>
        <w:rPr>
          <w:rFonts w:ascii="Times New Roman" w:hint="eastAsia"/>
          <w:sz w:val="32"/>
          <w:szCs w:val="32"/>
        </w:rPr>
        <w:t>例，较上年度</w:t>
      </w:r>
      <w:r>
        <w:rPr>
          <w:rFonts w:ascii="Times New Roman" w:hint="eastAsia"/>
          <w:sz w:val="32"/>
          <w:szCs w:val="32"/>
        </w:rPr>
        <w:t>4046</w:t>
      </w:r>
      <w:r>
        <w:rPr>
          <w:rFonts w:ascii="Times New Roman" w:hint="eastAsia"/>
          <w:sz w:val="32"/>
          <w:szCs w:val="32"/>
        </w:rPr>
        <w:t>例增长了</w:t>
      </w:r>
      <w:r>
        <w:rPr>
          <w:rFonts w:ascii="Times New Roman" w:hint="eastAsia"/>
          <w:sz w:val="32"/>
          <w:szCs w:val="32"/>
        </w:rPr>
        <w:t>149</w:t>
      </w:r>
      <w:r>
        <w:rPr>
          <w:rFonts w:ascii="Times New Roman" w:hint="eastAsia"/>
          <w:sz w:val="32"/>
          <w:szCs w:val="32"/>
        </w:rPr>
        <w:t>例；开展中医护理技术操作</w:t>
      </w:r>
      <w:r>
        <w:rPr>
          <w:rFonts w:ascii="Times New Roman" w:hint="eastAsia"/>
          <w:sz w:val="32"/>
          <w:szCs w:val="32"/>
        </w:rPr>
        <w:t>51</w:t>
      </w:r>
      <w:r>
        <w:rPr>
          <w:rFonts w:ascii="Times New Roman" w:hint="eastAsia"/>
          <w:sz w:val="32"/>
          <w:szCs w:val="32"/>
        </w:rPr>
        <w:t>项</w:t>
      </w:r>
      <w:r>
        <w:rPr>
          <w:rFonts w:ascii="Times New Roman" w:hint="eastAsia"/>
          <w:sz w:val="32"/>
          <w:szCs w:val="32"/>
        </w:rPr>
        <w:t>452631</w:t>
      </w:r>
      <w:r>
        <w:rPr>
          <w:rFonts w:ascii="Times New Roman" w:hint="eastAsia"/>
          <w:sz w:val="32"/>
          <w:szCs w:val="32"/>
        </w:rPr>
        <w:t>人次，较上年度增长了</w:t>
      </w:r>
      <w:r>
        <w:rPr>
          <w:rFonts w:ascii="Times New Roman" w:hint="eastAsia"/>
          <w:sz w:val="32"/>
          <w:szCs w:val="32"/>
        </w:rPr>
        <w:t>102815</w:t>
      </w:r>
      <w:r>
        <w:rPr>
          <w:rFonts w:ascii="Times New Roman" w:hint="eastAsia"/>
          <w:sz w:val="32"/>
          <w:szCs w:val="32"/>
        </w:rPr>
        <w:t>例，均取得良好疗效</w:t>
      </w:r>
      <w:r>
        <w:rPr>
          <w:rFonts w:hint="eastAsia"/>
          <w:sz w:val="32"/>
          <w:szCs w:val="32"/>
        </w:rPr>
        <w:t>。</w:t>
      </w:r>
    </w:p>
    <w:p w:rsidR="00ED278B" w:rsidRDefault="00ED278B" w:rsidP="00ED278B">
      <w:pPr>
        <w:spacing w:line="560" w:lineRule="exact"/>
        <w:ind w:firstLineChars="200" w:firstLine="640"/>
        <w:rPr>
          <w:rFonts w:ascii="仿宋_GB2312" w:eastAsia="仿宋_GB2312" w:hAnsi="仿宋_GB2312" w:cs="仿宋_GB2312"/>
          <w:sz w:val="32"/>
          <w:szCs w:val="32"/>
        </w:rPr>
      </w:pPr>
      <w:r>
        <w:rPr>
          <w:rFonts w:hint="eastAsia"/>
          <w:sz w:val="32"/>
          <w:szCs w:val="32"/>
        </w:rPr>
        <w:t>9</w:t>
      </w:r>
      <w:r>
        <w:rPr>
          <w:rFonts w:hint="eastAsia"/>
          <w:sz w:val="32"/>
          <w:szCs w:val="32"/>
        </w:rPr>
        <w:t>、</w:t>
      </w:r>
      <w:r>
        <w:rPr>
          <w:rFonts w:ascii="仿宋_GB2312" w:eastAsia="仿宋_GB2312" w:hAnsi="仿宋_GB2312" w:cs="仿宋_GB2312" w:hint="eastAsia"/>
          <w:sz w:val="32"/>
          <w:szCs w:val="32"/>
        </w:rPr>
        <w:t>全年产生医疗废物68210.92公斤，其中感染性60548.91公斤，损伤性7050.44公斤，病理性611.57公斤；出院病例感染率为0.90%；环境卫生监测合格率99.5%。</w:t>
      </w:r>
    </w:p>
    <w:p w:rsidR="00ED278B" w:rsidRPr="002806AF" w:rsidRDefault="00ED278B" w:rsidP="00ED278B">
      <w:pPr>
        <w:pStyle w:val="a0"/>
        <w:spacing w:before="93"/>
        <w:ind w:firstLine="600"/>
      </w:pPr>
      <w:r>
        <w:rPr>
          <w:rFonts w:hint="eastAsia"/>
        </w:rPr>
        <w:t>10、</w:t>
      </w:r>
      <w:r>
        <w:rPr>
          <w:rFonts w:hAnsi="仿宋_GB2312" w:cs="仿宋_GB2312" w:hint="eastAsia"/>
          <w:sz w:val="32"/>
          <w:szCs w:val="32"/>
        </w:rPr>
        <w:t>全年接待各种投诉 62起，</w:t>
      </w:r>
      <w:proofErr w:type="gramStart"/>
      <w:r>
        <w:rPr>
          <w:rFonts w:hAnsi="仿宋_GB2312" w:cs="仿宋_GB2312" w:hint="eastAsia"/>
          <w:sz w:val="32"/>
          <w:szCs w:val="32"/>
        </w:rPr>
        <w:t>其中服务</w:t>
      </w:r>
      <w:proofErr w:type="gramEnd"/>
      <w:r>
        <w:rPr>
          <w:rFonts w:hAnsi="仿宋_GB2312" w:cs="仿宋_GB2312" w:hint="eastAsia"/>
          <w:sz w:val="32"/>
          <w:szCs w:val="32"/>
        </w:rPr>
        <w:t>态度方面27例，</w:t>
      </w:r>
      <w:r>
        <w:rPr>
          <w:rFonts w:hAnsi="仿宋_GB2312" w:cs="仿宋_GB2312" w:hint="eastAsia"/>
          <w:sz w:val="32"/>
          <w:szCs w:val="32"/>
        </w:rPr>
        <w:lastRenderedPageBreak/>
        <w:t>技术方面17例，沟通不到位13例，责任心方面5例。全院职工坚持患者满意度测评工作，2021年三级</w:t>
      </w:r>
      <w:proofErr w:type="gramStart"/>
      <w:r>
        <w:rPr>
          <w:rFonts w:hAnsi="仿宋_GB2312" w:cs="仿宋_GB2312" w:hint="eastAsia"/>
          <w:sz w:val="32"/>
          <w:szCs w:val="32"/>
        </w:rPr>
        <w:t>回访共回访</w:t>
      </w:r>
      <w:proofErr w:type="gramEnd"/>
      <w:r>
        <w:rPr>
          <w:rFonts w:hAnsi="仿宋_GB2312" w:cs="仿宋_GB2312" w:hint="eastAsia"/>
          <w:sz w:val="32"/>
          <w:szCs w:val="32"/>
        </w:rPr>
        <w:t>出院患者1270人，满意1207人，提出建议者63人，满意度为95%。</w:t>
      </w:r>
    </w:p>
    <w:p w:rsidR="00ED278B" w:rsidRDefault="00ED278B" w:rsidP="00D82029">
      <w:pPr>
        <w:pStyle w:val="txt"/>
        <w:spacing w:before="0" w:beforeAutospacing="0" w:after="0" w:afterAutospacing="0" w:line="560" w:lineRule="exact"/>
        <w:ind w:firstLineChars="200" w:firstLine="600"/>
        <w:rPr>
          <w:rFonts w:ascii="仿宋_GB2312" w:eastAsia="仿宋_GB2312" w:hAnsi="微软雅黑" w:cs="微软雅黑"/>
          <w:kern w:val="2"/>
          <w:sz w:val="32"/>
          <w:szCs w:val="32"/>
          <w:lang w:bidi="zh-CN"/>
        </w:rPr>
      </w:pPr>
      <w:r w:rsidRPr="00D82029">
        <w:rPr>
          <w:rFonts w:ascii="仿宋_GB2312" w:eastAsia="仿宋_GB2312" w:hAnsi="Times New Roman" w:cs="Times New Roman" w:hint="eastAsia"/>
          <w:sz w:val="30"/>
        </w:rPr>
        <w:t>11、20</w:t>
      </w:r>
      <w:r>
        <w:rPr>
          <w:rFonts w:ascii="仿宋_GB2312" w:eastAsia="仿宋_GB2312" w:hAnsi="微软雅黑" w:cs="微软雅黑" w:hint="eastAsia"/>
          <w:kern w:val="2"/>
          <w:sz w:val="32"/>
          <w:szCs w:val="32"/>
          <w:lang w:bidi="zh-CN"/>
        </w:rPr>
        <w:t>21年我院共成功申报凉山</w:t>
      </w:r>
      <w:proofErr w:type="gramStart"/>
      <w:r>
        <w:rPr>
          <w:rFonts w:ascii="仿宋_GB2312" w:eastAsia="仿宋_GB2312" w:hAnsi="微软雅黑" w:cs="微软雅黑" w:hint="eastAsia"/>
          <w:kern w:val="2"/>
          <w:sz w:val="32"/>
          <w:szCs w:val="32"/>
          <w:lang w:bidi="zh-CN"/>
        </w:rPr>
        <w:t>州科技</w:t>
      </w:r>
      <w:proofErr w:type="gramEnd"/>
      <w:r>
        <w:rPr>
          <w:rFonts w:ascii="仿宋_GB2312" w:eastAsia="仿宋_GB2312" w:hAnsi="微软雅黑" w:cs="微软雅黑" w:hint="eastAsia"/>
          <w:kern w:val="2"/>
          <w:sz w:val="32"/>
          <w:szCs w:val="32"/>
          <w:lang w:bidi="zh-CN"/>
        </w:rPr>
        <w:t>计划项目8项（其中6项为单位自筹），四川省中医药科技计划项目2项（其中1项为自筹），目前在</w:t>
      </w:r>
      <w:proofErr w:type="gramStart"/>
      <w:r>
        <w:rPr>
          <w:rFonts w:ascii="仿宋_GB2312" w:eastAsia="仿宋_GB2312" w:hAnsi="微软雅黑" w:cs="微软雅黑" w:hint="eastAsia"/>
          <w:kern w:val="2"/>
          <w:sz w:val="32"/>
          <w:szCs w:val="32"/>
          <w:lang w:bidi="zh-CN"/>
        </w:rPr>
        <w:t>研</w:t>
      </w:r>
      <w:proofErr w:type="gramEnd"/>
      <w:r>
        <w:rPr>
          <w:rFonts w:ascii="仿宋_GB2312" w:eastAsia="仿宋_GB2312" w:hAnsi="微软雅黑" w:cs="微软雅黑" w:hint="eastAsia"/>
          <w:kern w:val="2"/>
          <w:sz w:val="32"/>
          <w:szCs w:val="32"/>
          <w:lang w:bidi="zh-CN"/>
        </w:rPr>
        <w:t xml:space="preserve">课题共 16 </w:t>
      </w:r>
      <w:proofErr w:type="gramStart"/>
      <w:r>
        <w:rPr>
          <w:rFonts w:ascii="仿宋_GB2312" w:eastAsia="仿宋_GB2312" w:hAnsi="微软雅黑" w:cs="微软雅黑" w:hint="eastAsia"/>
          <w:kern w:val="2"/>
          <w:sz w:val="32"/>
          <w:szCs w:val="32"/>
          <w:lang w:bidi="zh-CN"/>
        </w:rPr>
        <w:t>个</w:t>
      </w:r>
      <w:proofErr w:type="gramEnd"/>
      <w:r>
        <w:rPr>
          <w:rFonts w:ascii="仿宋_GB2312" w:eastAsia="仿宋_GB2312" w:hAnsi="微软雅黑" w:cs="微软雅黑" w:hint="eastAsia"/>
          <w:kern w:val="2"/>
          <w:sz w:val="32"/>
          <w:szCs w:val="32"/>
          <w:lang w:bidi="zh-CN"/>
        </w:rPr>
        <w:t>。2021年共有外出</w:t>
      </w:r>
      <w:proofErr w:type="gramStart"/>
      <w:r>
        <w:rPr>
          <w:rFonts w:ascii="仿宋_GB2312" w:eastAsia="仿宋_GB2312" w:hAnsi="微软雅黑" w:cs="微软雅黑" w:hint="eastAsia"/>
          <w:kern w:val="2"/>
          <w:sz w:val="32"/>
          <w:szCs w:val="32"/>
          <w:lang w:bidi="zh-CN"/>
        </w:rPr>
        <w:t>规</w:t>
      </w:r>
      <w:proofErr w:type="gramEnd"/>
      <w:r>
        <w:rPr>
          <w:rFonts w:ascii="仿宋_GB2312" w:eastAsia="仿宋_GB2312" w:hAnsi="微软雅黑" w:cs="微软雅黑" w:hint="eastAsia"/>
          <w:kern w:val="2"/>
          <w:sz w:val="32"/>
          <w:szCs w:val="32"/>
          <w:lang w:bidi="zh-CN"/>
        </w:rPr>
        <w:t>培医师6名，已结业2人，在培4人。接收了医学院校实习人员234人，基层医院进修人员50人。按照上级行政主管部门要求，对74名学员进行2020年中医全科及2021年中医全科、乡村振兴工程知识与技能培训项目的临床实践培训。加强继续教育管理工作，举办四川省继续教育8项次，延期3项、州级继续教育8项次以及院内继续教育30项次，总培训达425学时，共计培训4635人次。派出授课专家14人次参加省州县的继续教育学术交流活动，继续医学教育覆盖率达100%，学分达标率达80%以上。</w:t>
      </w:r>
    </w:p>
    <w:p w:rsidR="00ED278B" w:rsidRDefault="00ED278B" w:rsidP="00ED278B">
      <w:pPr>
        <w:pStyle w:val="a0"/>
        <w:adjustRightInd w:val="0"/>
        <w:snapToGrid w:val="0"/>
        <w:spacing w:before="93" w:line="600" w:lineRule="exact"/>
        <w:ind w:firstLineChars="210" w:firstLine="672"/>
        <w:outlineLvl w:val="2"/>
        <w:rPr>
          <w:rFonts w:ascii="仿宋" w:eastAsia="仿宋" w:hAnsi="仿宋"/>
          <w:bCs/>
          <w:sz w:val="32"/>
          <w:szCs w:val="32"/>
        </w:rPr>
      </w:pPr>
      <w:r>
        <w:rPr>
          <w:rFonts w:hAnsi="微软雅黑" w:cs="微软雅黑" w:hint="eastAsia"/>
          <w:sz w:val="32"/>
          <w:szCs w:val="32"/>
          <w:lang w:bidi="zh-CN"/>
        </w:rPr>
        <w:t>12、彝</w:t>
      </w:r>
      <w:proofErr w:type="gramStart"/>
      <w:r>
        <w:rPr>
          <w:rFonts w:hAnsi="微软雅黑" w:cs="微软雅黑" w:hint="eastAsia"/>
          <w:sz w:val="32"/>
          <w:szCs w:val="32"/>
          <w:lang w:bidi="zh-CN"/>
        </w:rPr>
        <w:t>医</w:t>
      </w:r>
      <w:proofErr w:type="gramEnd"/>
      <w:r>
        <w:rPr>
          <w:rFonts w:hAnsi="微软雅黑" w:cs="微软雅黑" w:hint="eastAsia"/>
          <w:sz w:val="32"/>
          <w:szCs w:val="32"/>
          <w:lang w:bidi="zh-CN"/>
        </w:rPr>
        <w:t>门诊2021年度就诊8029人次，收入院人次520人次，彝</w:t>
      </w:r>
      <w:proofErr w:type="gramStart"/>
      <w:r>
        <w:rPr>
          <w:rFonts w:hAnsi="微软雅黑" w:cs="微软雅黑" w:hint="eastAsia"/>
          <w:sz w:val="32"/>
          <w:szCs w:val="32"/>
          <w:lang w:bidi="zh-CN"/>
        </w:rPr>
        <w:t>医</w:t>
      </w:r>
      <w:proofErr w:type="gramEnd"/>
      <w:r>
        <w:rPr>
          <w:rFonts w:hAnsi="微软雅黑" w:cs="微软雅黑" w:hint="eastAsia"/>
          <w:sz w:val="32"/>
          <w:szCs w:val="32"/>
          <w:lang w:bidi="zh-CN"/>
        </w:rPr>
        <w:t>技术治疗4200人次，年总收入149.94万元。与成都中医药大学共同申报国家科技部项目——2017 年国家重点研发计划现代化研究重点专项(民族医药挖掘整理与学术传承研究)，既在我院建立一个全国彝族医药传承研究室和</w:t>
      </w:r>
      <w:proofErr w:type="gramStart"/>
      <w:r>
        <w:rPr>
          <w:rFonts w:hAnsi="微软雅黑" w:cs="微软雅黑" w:hint="eastAsia"/>
          <w:sz w:val="32"/>
          <w:szCs w:val="32"/>
          <w:lang w:bidi="zh-CN"/>
        </w:rPr>
        <w:t>彝医火草热熨</w:t>
      </w:r>
      <w:proofErr w:type="gramEnd"/>
      <w:r>
        <w:rPr>
          <w:rFonts w:hAnsi="微软雅黑" w:cs="微软雅黑" w:hint="eastAsia"/>
          <w:sz w:val="32"/>
          <w:szCs w:val="32"/>
          <w:lang w:bidi="zh-CN"/>
        </w:rPr>
        <w:t>术治疗腹部术后腹胀疗效评价，完成临床观察病例100例；参与贵阳中医药大学国家科技部项目——</w:t>
      </w:r>
      <w:r>
        <w:rPr>
          <w:rFonts w:hAnsi="微软雅黑" w:cs="微软雅黑" w:hint="eastAsia"/>
          <w:sz w:val="32"/>
          <w:szCs w:val="32"/>
          <w:lang w:bidi="zh-CN"/>
        </w:rPr>
        <w:lastRenderedPageBreak/>
        <w:t>2019 年国家重点研发计划现代化研究重点专项(民族医药挖掘整理与学术传承研究)，彝</w:t>
      </w:r>
      <w:proofErr w:type="gramStart"/>
      <w:r>
        <w:rPr>
          <w:rFonts w:hAnsi="微软雅黑" w:cs="微软雅黑" w:hint="eastAsia"/>
          <w:sz w:val="32"/>
          <w:szCs w:val="32"/>
          <w:lang w:bidi="zh-CN"/>
        </w:rPr>
        <w:t>医</w:t>
      </w:r>
      <w:proofErr w:type="gramEnd"/>
      <w:r>
        <w:rPr>
          <w:rFonts w:hAnsi="微软雅黑" w:cs="微软雅黑" w:hint="eastAsia"/>
          <w:sz w:val="32"/>
          <w:szCs w:val="32"/>
          <w:lang w:bidi="zh-CN"/>
        </w:rPr>
        <w:t>火草</w:t>
      </w:r>
      <w:proofErr w:type="gramStart"/>
      <w:r>
        <w:rPr>
          <w:rFonts w:hAnsi="微软雅黑" w:cs="微软雅黑" w:hint="eastAsia"/>
          <w:sz w:val="32"/>
          <w:szCs w:val="32"/>
          <w:lang w:bidi="zh-CN"/>
        </w:rPr>
        <w:t>灸</w:t>
      </w:r>
      <w:proofErr w:type="gramEnd"/>
      <w:r>
        <w:rPr>
          <w:rFonts w:hAnsi="微软雅黑" w:cs="微软雅黑" w:hint="eastAsia"/>
          <w:sz w:val="32"/>
          <w:szCs w:val="32"/>
          <w:lang w:bidi="zh-CN"/>
        </w:rPr>
        <w:t>治疗膝关节炎疗效评价。成功研制四川省首批彝族医药研发转化产品——《金灵清咽颗粒》《清澈清肺颗粒》《润初》，填补无院内制剂空白，助推我院</w:t>
      </w:r>
      <w:proofErr w:type="gramStart"/>
      <w:r>
        <w:rPr>
          <w:rFonts w:hAnsi="微软雅黑" w:cs="微软雅黑" w:hint="eastAsia"/>
          <w:sz w:val="32"/>
          <w:szCs w:val="32"/>
          <w:lang w:bidi="zh-CN"/>
        </w:rPr>
        <w:t>彝</w:t>
      </w:r>
      <w:proofErr w:type="gramEnd"/>
      <w:r>
        <w:rPr>
          <w:rFonts w:hAnsi="微软雅黑" w:cs="微软雅黑" w:hint="eastAsia"/>
          <w:sz w:val="32"/>
          <w:szCs w:val="32"/>
          <w:lang w:bidi="zh-CN"/>
        </w:rPr>
        <w:t>医药工作再上台阶。</w:t>
      </w:r>
    </w:p>
    <w:p w:rsidR="00D515DC" w:rsidRDefault="009C18E2">
      <w:pPr>
        <w:pStyle w:val="2"/>
        <w:rPr>
          <w:rStyle w:val="2Char"/>
        </w:rPr>
      </w:pPr>
      <w:bookmarkStart w:id="20" w:name="_Toc15396601"/>
      <w:bookmarkStart w:id="21" w:name="_Toc15377200"/>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20"/>
      <w:bookmarkEnd w:id="21"/>
    </w:p>
    <w:p w:rsidR="005F2ED1" w:rsidRDefault="005F2ED1" w:rsidP="005F2ED1">
      <w:pPr>
        <w:ind w:firstLineChars="200" w:firstLine="640"/>
        <w:rPr>
          <w:rFonts w:ascii="仿宋" w:eastAsia="仿宋" w:hAnsi="仿宋"/>
          <w:sz w:val="32"/>
          <w:szCs w:val="32"/>
        </w:rPr>
      </w:pPr>
      <w:r>
        <w:rPr>
          <w:rFonts w:ascii="仿宋" w:eastAsia="仿宋" w:hAnsi="仿宋" w:hint="eastAsia"/>
          <w:sz w:val="32"/>
          <w:szCs w:val="32"/>
        </w:rPr>
        <w:t>凉山州中西医结合医院是一个独立核算的一级预算事业单位，下属二级预算单位0个，其中行政单位0个，参照公务员法管理的事业单位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个，其他事业单位0个。</w:t>
      </w:r>
    </w:p>
    <w:p w:rsidR="00D515DC" w:rsidRDefault="009C18E2">
      <w:pPr>
        <w:ind w:firstLineChars="250" w:firstLine="800"/>
        <w:rPr>
          <w:rFonts w:ascii="仿宋" w:eastAsia="仿宋" w:hAnsi="仿宋"/>
          <w:sz w:val="32"/>
          <w:szCs w:val="32"/>
        </w:rPr>
      </w:pPr>
      <w:r>
        <w:rPr>
          <w:rFonts w:ascii="仿宋" w:eastAsia="仿宋" w:hAnsi="仿宋" w:hint="eastAsia"/>
          <w:sz w:val="32"/>
          <w:szCs w:val="32"/>
        </w:rPr>
        <w:t>。</w:t>
      </w:r>
    </w:p>
    <w:p w:rsidR="00D515DC" w:rsidRDefault="00D515DC">
      <w:pPr>
        <w:widowControl/>
        <w:jc w:val="left"/>
        <w:rPr>
          <w:rFonts w:ascii="仿宋" w:eastAsia="仿宋" w:hAnsi="仿宋"/>
          <w:kern w:val="0"/>
          <w:sz w:val="32"/>
          <w:szCs w:val="32"/>
        </w:rPr>
      </w:pPr>
    </w:p>
    <w:p w:rsidR="00276E4F" w:rsidRDefault="00276E4F" w:rsidP="00276E4F">
      <w:pPr>
        <w:pStyle w:val="a0"/>
        <w:spacing w:before="93"/>
      </w:pPr>
      <w:bookmarkStart w:id="22" w:name="_GoBack"/>
      <w:bookmarkEnd w:id="22"/>
    </w:p>
    <w:p w:rsidR="003F2600" w:rsidRDefault="003F2600" w:rsidP="00276E4F">
      <w:pPr>
        <w:pStyle w:val="a0"/>
        <w:spacing w:before="93"/>
      </w:pPr>
    </w:p>
    <w:p w:rsidR="003F2600" w:rsidRDefault="003F2600" w:rsidP="00276E4F">
      <w:pPr>
        <w:pStyle w:val="a0"/>
        <w:spacing w:before="93"/>
      </w:pPr>
    </w:p>
    <w:p w:rsidR="003F2600" w:rsidRDefault="003F2600" w:rsidP="00276E4F">
      <w:pPr>
        <w:pStyle w:val="a0"/>
        <w:spacing w:before="93"/>
      </w:pPr>
    </w:p>
    <w:p w:rsidR="003F2600" w:rsidRDefault="003F2600" w:rsidP="00276E4F">
      <w:pPr>
        <w:pStyle w:val="a0"/>
        <w:spacing w:before="93"/>
      </w:pPr>
    </w:p>
    <w:p w:rsidR="003F2600" w:rsidRDefault="003F2600" w:rsidP="00276E4F">
      <w:pPr>
        <w:pStyle w:val="a0"/>
        <w:spacing w:before="93"/>
      </w:pPr>
    </w:p>
    <w:p w:rsidR="003F2600" w:rsidRDefault="003F2600" w:rsidP="00276E4F">
      <w:pPr>
        <w:pStyle w:val="a0"/>
        <w:spacing w:before="93"/>
      </w:pPr>
    </w:p>
    <w:p w:rsidR="003F2600" w:rsidRDefault="003F2600" w:rsidP="00276E4F">
      <w:pPr>
        <w:pStyle w:val="a0"/>
        <w:spacing w:before="93"/>
      </w:pPr>
    </w:p>
    <w:p w:rsidR="003F2600" w:rsidRDefault="003F2600" w:rsidP="00276E4F">
      <w:pPr>
        <w:pStyle w:val="a0"/>
        <w:spacing w:before="93"/>
      </w:pPr>
    </w:p>
    <w:p w:rsidR="003F2600" w:rsidRPr="00276E4F" w:rsidRDefault="003F2600" w:rsidP="00276E4F">
      <w:pPr>
        <w:pStyle w:val="a0"/>
        <w:spacing w:before="93"/>
      </w:pPr>
    </w:p>
    <w:p w:rsidR="00C36CA7" w:rsidRDefault="00C36CA7" w:rsidP="00C36CA7">
      <w:pPr>
        <w:pStyle w:val="1"/>
        <w:ind w:right="440"/>
        <w:jc w:val="center"/>
        <w:rPr>
          <w:rStyle w:val="1Char"/>
          <w:rFonts w:ascii="黑体" w:eastAsia="黑体" w:hAnsi="黑体"/>
          <w:bCs/>
        </w:rPr>
      </w:pPr>
      <w:bookmarkStart w:id="23" w:name="_Toc15377204"/>
      <w:bookmarkStart w:id="24" w:name="_Toc15396602"/>
      <w:r>
        <w:rPr>
          <w:rFonts w:ascii="黑体" w:eastAsia="黑体" w:hAnsi="黑体" w:hint="eastAsia"/>
          <w:b w:val="0"/>
        </w:rPr>
        <w:t>第二部分 2021年度</w:t>
      </w:r>
      <w:r w:rsidR="0037301D">
        <w:rPr>
          <w:rStyle w:val="1Char"/>
          <w:rFonts w:ascii="黑体" w:eastAsia="黑体" w:hAnsi="黑体" w:hint="eastAsia"/>
          <w:bCs/>
        </w:rPr>
        <w:t>部门</w:t>
      </w:r>
      <w:r>
        <w:rPr>
          <w:rStyle w:val="1Char"/>
          <w:rFonts w:ascii="黑体" w:eastAsia="黑体" w:hAnsi="黑体" w:hint="eastAsia"/>
          <w:bCs/>
        </w:rPr>
        <w:t>决算情况说明</w:t>
      </w:r>
    </w:p>
    <w:p w:rsidR="00C36CA7" w:rsidRPr="0037301D" w:rsidRDefault="00C36CA7" w:rsidP="00C36CA7"/>
    <w:p w:rsidR="00C36CA7" w:rsidRDefault="00C36CA7" w:rsidP="00C36CA7">
      <w:pPr>
        <w:pStyle w:val="a9"/>
        <w:numPr>
          <w:ilvl w:val="0"/>
          <w:numId w:val="2"/>
        </w:numPr>
        <w:spacing w:line="600" w:lineRule="exact"/>
        <w:ind w:firstLineChars="0"/>
        <w:outlineLvl w:val="1"/>
        <w:rPr>
          <w:rStyle w:val="2Char"/>
          <w:rFonts w:ascii="黑体" w:eastAsia="黑体" w:hAnsi="黑体"/>
          <w:b w:val="0"/>
        </w:rPr>
      </w:pPr>
      <w:r>
        <w:rPr>
          <w:rFonts w:ascii="黑体" w:eastAsia="黑体" w:hAnsi="黑体" w:hint="eastAsia"/>
          <w:sz w:val="32"/>
          <w:szCs w:val="32"/>
        </w:rPr>
        <w:t>收</w:t>
      </w:r>
      <w:r>
        <w:rPr>
          <w:rStyle w:val="2Char"/>
          <w:rFonts w:ascii="黑体" w:eastAsia="黑体" w:hAnsi="黑体" w:hint="eastAsia"/>
          <w:b w:val="0"/>
        </w:rPr>
        <w:t>入支出决算总体情况说明</w:t>
      </w:r>
    </w:p>
    <w:p w:rsidR="00C36CA7" w:rsidRDefault="00C36CA7" w:rsidP="00C36CA7">
      <w:pPr>
        <w:spacing w:line="600" w:lineRule="exact"/>
        <w:ind w:firstLineChars="200" w:firstLine="640"/>
        <w:rPr>
          <w:rFonts w:ascii="仿宋" w:eastAsia="仿宋" w:hAnsi="仿宋"/>
          <w:sz w:val="32"/>
          <w:szCs w:val="32"/>
        </w:rPr>
      </w:pPr>
      <w:r>
        <w:rPr>
          <w:rFonts w:ascii="仿宋" w:eastAsia="仿宋" w:hAnsi="仿宋" w:hint="eastAsia"/>
          <w:sz w:val="32"/>
          <w:szCs w:val="32"/>
        </w:rPr>
        <w:t>2021年度收、支总计38358.38万元。与2020年相比，收、支总计各减少1693.71万元，下降4.23</w:t>
      </w:r>
      <w:r>
        <w:rPr>
          <w:rFonts w:ascii="仿宋" w:eastAsia="仿宋" w:hAnsi="仿宋"/>
          <w:sz w:val="32"/>
          <w:szCs w:val="32"/>
        </w:rPr>
        <w:t>%</w:t>
      </w:r>
      <w:r>
        <w:rPr>
          <w:rFonts w:ascii="仿宋" w:eastAsia="仿宋" w:hAnsi="仿宋" w:hint="eastAsia"/>
          <w:sz w:val="32"/>
          <w:szCs w:val="32"/>
        </w:rPr>
        <w:t>。主要变动原因是2021年度政府性基金预算财政拨款与2020年相比减少3692.99万元，下降64.34%。</w:t>
      </w:r>
    </w:p>
    <w:p w:rsidR="00C36CA7" w:rsidRDefault="00C36CA7" w:rsidP="00C36CA7">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C36CA7" w:rsidRPr="00D87113" w:rsidRDefault="00C36CA7" w:rsidP="00C36CA7">
      <w:pPr>
        <w:pStyle w:val="a0"/>
        <w:spacing w:before="93"/>
      </w:pPr>
      <w:r>
        <w:rPr>
          <w:noProof/>
        </w:rPr>
        <w:drawing>
          <wp:inline distT="0" distB="0" distL="0" distR="0" wp14:anchorId="726E507E" wp14:editId="0D12DF66">
            <wp:extent cx="5198076" cy="2356021"/>
            <wp:effectExtent l="0" t="0" r="3175"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6CA7" w:rsidRDefault="00C36CA7" w:rsidP="00C36CA7">
      <w:pPr>
        <w:spacing w:line="600" w:lineRule="exact"/>
        <w:ind w:firstLineChars="200" w:firstLine="640"/>
        <w:jc w:val="left"/>
        <w:rPr>
          <w:rFonts w:ascii="仿宋_GB2312" w:eastAsia="仿宋_GB2312"/>
          <w:sz w:val="32"/>
          <w:szCs w:val="32"/>
        </w:rPr>
      </w:pPr>
    </w:p>
    <w:p w:rsidR="00C36CA7" w:rsidRDefault="00C36CA7" w:rsidP="00C36CA7">
      <w:pPr>
        <w:pStyle w:val="a9"/>
        <w:numPr>
          <w:ilvl w:val="0"/>
          <w:numId w:val="2"/>
        </w:numPr>
        <w:spacing w:line="600" w:lineRule="exact"/>
        <w:ind w:firstLineChars="0"/>
        <w:outlineLvl w:val="1"/>
        <w:rPr>
          <w:rStyle w:val="2Char"/>
          <w:rFonts w:ascii="黑体" w:eastAsia="黑体" w:hAnsi="黑体"/>
          <w:b w:val="0"/>
        </w:rPr>
      </w:pPr>
      <w:r>
        <w:rPr>
          <w:rFonts w:ascii="黑体" w:eastAsia="黑体" w:hAnsi="黑体" w:hint="eastAsia"/>
          <w:sz w:val="32"/>
          <w:szCs w:val="32"/>
        </w:rPr>
        <w:t>收</w:t>
      </w:r>
      <w:r>
        <w:rPr>
          <w:rStyle w:val="2Char"/>
          <w:rFonts w:ascii="黑体" w:eastAsia="黑体" w:hAnsi="黑体" w:hint="eastAsia"/>
          <w:b w:val="0"/>
        </w:rPr>
        <w:t>入决算情况说明</w:t>
      </w:r>
    </w:p>
    <w:p w:rsidR="00C36CA7" w:rsidRDefault="00C36CA7" w:rsidP="00C36CA7">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21年本年收入合计32896.09万元，其中：一般公共预算财政拨款收入2897.12万元，占8.81</w:t>
      </w:r>
      <w:r>
        <w:rPr>
          <w:rFonts w:ascii="仿宋" w:eastAsia="仿宋" w:hAnsi="仿宋"/>
          <w:sz w:val="32"/>
          <w:szCs w:val="32"/>
        </w:rPr>
        <w:t>%</w:t>
      </w:r>
      <w:r>
        <w:rPr>
          <w:rFonts w:ascii="仿宋" w:eastAsia="仿宋" w:hAnsi="仿宋" w:hint="eastAsia"/>
          <w:sz w:val="32"/>
          <w:szCs w:val="32"/>
        </w:rPr>
        <w:t>；政府性基金预算财政拨款收入2047.01万元，占6.22</w:t>
      </w:r>
      <w:r>
        <w:rPr>
          <w:rFonts w:ascii="仿宋" w:eastAsia="仿宋" w:hAnsi="仿宋"/>
          <w:sz w:val="32"/>
          <w:szCs w:val="32"/>
        </w:rPr>
        <w:t>%</w:t>
      </w:r>
      <w:r>
        <w:rPr>
          <w:rFonts w:ascii="仿宋" w:eastAsia="仿宋" w:hAnsi="仿宋" w:hint="eastAsia"/>
          <w:sz w:val="32"/>
          <w:szCs w:val="32"/>
        </w:rPr>
        <w:t>；事业收入27728.41万元，占84.29</w:t>
      </w:r>
      <w:r>
        <w:rPr>
          <w:rFonts w:ascii="仿宋" w:eastAsia="仿宋" w:hAnsi="仿宋"/>
          <w:sz w:val="32"/>
          <w:szCs w:val="32"/>
        </w:rPr>
        <w:t>%</w:t>
      </w:r>
      <w:r>
        <w:rPr>
          <w:rFonts w:ascii="仿宋" w:eastAsia="仿宋" w:hAnsi="仿宋" w:hint="eastAsia"/>
          <w:sz w:val="32"/>
          <w:szCs w:val="32"/>
        </w:rPr>
        <w:t>；其他收入223.54万元，占0.68</w:t>
      </w:r>
      <w:r>
        <w:rPr>
          <w:rFonts w:ascii="仿宋" w:eastAsia="仿宋" w:hAnsi="仿宋"/>
          <w:sz w:val="32"/>
          <w:szCs w:val="32"/>
        </w:rPr>
        <w:t>%</w:t>
      </w:r>
      <w:r>
        <w:rPr>
          <w:rFonts w:ascii="仿宋" w:eastAsia="仿宋" w:hAnsi="仿宋" w:hint="eastAsia"/>
          <w:sz w:val="32"/>
          <w:szCs w:val="32"/>
        </w:rPr>
        <w:t>。</w:t>
      </w:r>
    </w:p>
    <w:p w:rsidR="00C36CA7" w:rsidRDefault="00C36CA7" w:rsidP="00C36CA7">
      <w:pPr>
        <w:spacing w:line="600" w:lineRule="exact"/>
        <w:ind w:firstLineChars="200" w:firstLine="643"/>
        <w:outlineLvl w:val="1"/>
        <w:rPr>
          <w:rFonts w:ascii="仿宋" w:eastAsia="仿宋" w:hAnsi="仿宋"/>
          <w:b/>
          <w:sz w:val="32"/>
          <w:szCs w:val="32"/>
        </w:rPr>
      </w:pPr>
    </w:p>
    <w:p w:rsidR="00C36CA7" w:rsidRPr="00126B73" w:rsidRDefault="00C36CA7" w:rsidP="00C36CA7">
      <w:pPr>
        <w:pStyle w:val="a0"/>
        <w:spacing w:before="93"/>
      </w:pPr>
    </w:p>
    <w:p w:rsidR="00C36CA7" w:rsidRDefault="00C36CA7" w:rsidP="00C36CA7">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C36CA7" w:rsidRPr="00126B73" w:rsidRDefault="00C36CA7" w:rsidP="00C36CA7">
      <w:pPr>
        <w:pStyle w:val="a0"/>
        <w:spacing w:before="93"/>
      </w:pPr>
      <w:r>
        <w:rPr>
          <w:noProof/>
        </w:rPr>
        <w:drawing>
          <wp:inline distT="0" distB="0" distL="0" distR="0" wp14:anchorId="2810F5A4" wp14:editId="2DAC6727">
            <wp:extent cx="5274310" cy="3076575"/>
            <wp:effectExtent l="0" t="0" r="254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6CA7" w:rsidRDefault="00C36CA7" w:rsidP="00C36CA7">
      <w:pPr>
        <w:spacing w:line="600" w:lineRule="exact"/>
        <w:ind w:firstLineChars="200" w:firstLine="640"/>
        <w:rPr>
          <w:rFonts w:ascii="仿宋_GB2312" w:eastAsia="仿宋_GB2312"/>
          <w:sz w:val="32"/>
          <w:szCs w:val="32"/>
        </w:rPr>
      </w:pPr>
    </w:p>
    <w:p w:rsidR="00C36CA7" w:rsidRDefault="00C36CA7" w:rsidP="00C36CA7">
      <w:pPr>
        <w:pStyle w:val="a9"/>
        <w:numPr>
          <w:ilvl w:val="0"/>
          <w:numId w:val="2"/>
        </w:numPr>
        <w:spacing w:line="600" w:lineRule="exact"/>
        <w:ind w:firstLineChars="0"/>
        <w:outlineLvl w:val="1"/>
        <w:rPr>
          <w:rStyle w:val="2Char"/>
          <w:rFonts w:ascii="黑体" w:eastAsia="黑体" w:hAnsi="黑体"/>
          <w:b w:val="0"/>
        </w:rPr>
      </w:pPr>
      <w:r>
        <w:rPr>
          <w:rFonts w:ascii="黑体" w:eastAsia="黑体" w:hAnsi="黑体" w:hint="eastAsia"/>
          <w:sz w:val="32"/>
          <w:szCs w:val="32"/>
        </w:rPr>
        <w:t>支</w:t>
      </w:r>
      <w:r>
        <w:rPr>
          <w:rStyle w:val="2Char"/>
          <w:rFonts w:ascii="黑体" w:eastAsia="黑体" w:hAnsi="黑体" w:hint="eastAsia"/>
          <w:b w:val="0"/>
        </w:rPr>
        <w:t>出决算情况说明</w:t>
      </w:r>
    </w:p>
    <w:p w:rsidR="00C36CA7" w:rsidRPr="00C9334C" w:rsidRDefault="00C36CA7" w:rsidP="00C36CA7">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21年本年支出合计34739.00万元，其中：基本支出26044.29万元，占74.97</w:t>
      </w:r>
      <w:r>
        <w:rPr>
          <w:rFonts w:ascii="仿宋" w:eastAsia="仿宋" w:hAnsi="仿宋"/>
          <w:sz w:val="32"/>
          <w:szCs w:val="32"/>
        </w:rPr>
        <w:t>%</w:t>
      </w:r>
      <w:r>
        <w:rPr>
          <w:rFonts w:ascii="仿宋" w:eastAsia="仿宋" w:hAnsi="仿宋" w:hint="eastAsia"/>
          <w:sz w:val="32"/>
          <w:szCs w:val="32"/>
        </w:rPr>
        <w:t>；项目支出8694.71万元，占25.03</w:t>
      </w:r>
      <w:r>
        <w:rPr>
          <w:rFonts w:ascii="仿宋" w:eastAsia="仿宋" w:hAnsi="仿宋"/>
          <w:sz w:val="32"/>
          <w:szCs w:val="32"/>
        </w:rPr>
        <w:t>%</w:t>
      </w:r>
      <w:r>
        <w:rPr>
          <w:rFonts w:ascii="仿宋" w:eastAsia="仿宋" w:hAnsi="仿宋" w:hint="eastAsia"/>
          <w:sz w:val="32"/>
          <w:szCs w:val="32"/>
        </w:rPr>
        <w:t>。</w:t>
      </w:r>
    </w:p>
    <w:p w:rsidR="00C36CA7" w:rsidRDefault="00C36CA7" w:rsidP="00C36CA7">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C36CA7" w:rsidRPr="003F2600" w:rsidRDefault="00C36CA7" w:rsidP="003F2600">
      <w:pPr>
        <w:pStyle w:val="a0"/>
        <w:spacing w:before="93"/>
      </w:pPr>
      <w:r>
        <w:rPr>
          <w:noProof/>
        </w:rPr>
        <w:lastRenderedPageBreak/>
        <w:drawing>
          <wp:inline distT="0" distB="0" distL="0" distR="0" wp14:anchorId="49FDFD16" wp14:editId="2FE31E7E">
            <wp:extent cx="5272217" cy="3006811"/>
            <wp:effectExtent l="38100" t="57150" r="24130" b="222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6CA7" w:rsidRDefault="00C36CA7" w:rsidP="00C36CA7">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t>四、财</w:t>
      </w:r>
      <w:r>
        <w:rPr>
          <w:rStyle w:val="2Char"/>
          <w:rFonts w:ascii="黑体" w:eastAsia="黑体" w:hAnsi="黑体" w:hint="eastAsia"/>
          <w:b w:val="0"/>
        </w:rPr>
        <w:t>政拨款收入支出决算总体情况说明</w:t>
      </w:r>
    </w:p>
    <w:p w:rsidR="00C36CA7" w:rsidRDefault="00C36CA7" w:rsidP="003F260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21年财政拨款收、支总计10126.07万元。与</w:t>
      </w:r>
      <w:r>
        <w:rPr>
          <w:rFonts w:ascii="仿宋" w:eastAsia="仿宋" w:hAnsi="仿宋"/>
          <w:sz w:val="32"/>
          <w:szCs w:val="32"/>
        </w:rPr>
        <w:t>20</w:t>
      </w:r>
      <w:r>
        <w:rPr>
          <w:rFonts w:ascii="仿宋" w:eastAsia="仿宋" w:hAnsi="仿宋" w:hint="eastAsia"/>
          <w:sz w:val="32"/>
          <w:szCs w:val="32"/>
        </w:rPr>
        <w:t>20年相比，财政拨款收、支总计各减少7988.62万元，下降44.10</w:t>
      </w:r>
      <w:r>
        <w:rPr>
          <w:rFonts w:ascii="仿宋" w:eastAsia="仿宋" w:hAnsi="仿宋"/>
          <w:sz w:val="32"/>
          <w:szCs w:val="32"/>
        </w:rPr>
        <w:t>%</w:t>
      </w:r>
      <w:r>
        <w:rPr>
          <w:rFonts w:ascii="仿宋" w:eastAsia="仿宋" w:hAnsi="仿宋" w:hint="eastAsia"/>
          <w:sz w:val="32"/>
          <w:szCs w:val="32"/>
        </w:rPr>
        <w:t>。主要变动原因是2021年度政府性基金预算财政拨款支出与2020年相比减少6733.02万元，下降48.89%。</w:t>
      </w:r>
    </w:p>
    <w:p w:rsidR="00C36CA7" w:rsidRDefault="00C36CA7" w:rsidP="00C36CA7">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C36CA7" w:rsidRPr="00966B0B" w:rsidRDefault="00C36CA7" w:rsidP="00C36CA7">
      <w:pPr>
        <w:pStyle w:val="a0"/>
        <w:spacing w:before="93"/>
      </w:pPr>
      <w:r>
        <w:rPr>
          <w:noProof/>
        </w:rPr>
        <w:drawing>
          <wp:inline distT="0" distB="0" distL="0" distR="0" wp14:anchorId="37159806" wp14:editId="5275E643">
            <wp:extent cx="5099222" cy="2833816"/>
            <wp:effectExtent l="0" t="0" r="635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6CA7" w:rsidRDefault="00C36CA7" w:rsidP="00C36CA7">
      <w:pPr>
        <w:spacing w:line="600" w:lineRule="exact"/>
        <w:ind w:firstLine="640"/>
        <w:rPr>
          <w:rFonts w:ascii="仿宋" w:eastAsia="仿宋" w:hAnsi="仿宋"/>
          <w:b/>
          <w:sz w:val="32"/>
          <w:szCs w:val="32"/>
        </w:rPr>
      </w:pPr>
    </w:p>
    <w:p w:rsidR="00C36CA7" w:rsidRDefault="00C36CA7" w:rsidP="00C36CA7">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p>
    <w:p w:rsidR="00C36CA7" w:rsidRDefault="00C36CA7" w:rsidP="00C36CA7">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（一）一般公共预算财政拨款支出决算总体情况</w:t>
      </w:r>
    </w:p>
    <w:p w:rsidR="00C36CA7" w:rsidRDefault="00C36CA7" w:rsidP="00C36CA7">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21年一般公共预算财政拨款支出3087.65万元，占本年支出合计的30.49</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20年相比，一般公共预算财政拨款支出减少1255.59万元，下降28.91</w:t>
      </w:r>
      <w:r>
        <w:rPr>
          <w:rFonts w:ascii="仿宋" w:eastAsia="仿宋" w:hAnsi="仿宋"/>
          <w:sz w:val="32"/>
          <w:szCs w:val="32"/>
        </w:rPr>
        <w:t>%</w:t>
      </w:r>
      <w:r>
        <w:rPr>
          <w:rFonts w:ascii="仿宋" w:eastAsia="仿宋" w:hAnsi="仿宋" w:hint="eastAsia"/>
          <w:sz w:val="32"/>
          <w:szCs w:val="32"/>
        </w:rPr>
        <w:t>。主要变动原因是2021年一般公共预算财政拨款支出中用于卫生健康支出对比2020年度减少1107.32万元，下降31.41%。</w:t>
      </w:r>
    </w:p>
    <w:p w:rsidR="00C36CA7" w:rsidRDefault="00C36CA7" w:rsidP="00C36CA7">
      <w:pPr>
        <w:spacing w:line="600" w:lineRule="exact"/>
        <w:ind w:firstLineChars="200" w:firstLine="640"/>
        <w:rPr>
          <w:rFonts w:ascii="仿宋" w:eastAsia="仿宋" w:hAnsi="仿宋"/>
          <w:sz w:val="32"/>
          <w:szCs w:val="32"/>
        </w:rPr>
      </w:pPr>
    </w:p>
    <w:p w:rsidR="00C36CA7" w:rsidRDefault="00C36CA7" w:rsidP="00C36CA7">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C36CA7" w:rsidRPr="003F2600" w:rsidRDefault="00C36CA7" w:rsidP="003F2600">
      <w:pPr>
        <w:pStyle w:val="a0"/>
        <w:spacing w:before="93"/>
      </w:pPr>
      <w:r>
        <w:rPr>
          <w:noProof/>
        </w:rPr>
        <w:drawing>
          <wp:inline distT="0" distB="0" distL="0" distR="0" wp14:anchorId="3F1C7D03" wp14:editId="42F4A78B">
            <wp:extent cx="5058033" cy="2883243"/>
            <wp:effectExtent l="0" t="0" r="9525" b="1270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6CA7" w:rsidRDefault="00C36CA7" w:rsidP="00C36CA7">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（二）一般公共预算财政拨款支出决算结构情况</w:t>
      </w:r>
    </w:p>
    <w:p w:rsidR="00C36CA7" w:rsidRDefault="00C36CA7" w:rsidP="00C36CA7">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21年一般公共预算财政拨款支出3087.65万元，主要用于以下方面</w:t>
      </w:r>
      <w:r>
        <w:rPr>
          <w:rFonts w:ascii="仿宋" w:eastAsia="仿宋" w:hAnsi="仿宋"/>
          <w:sz w:val="32"/>
          <w:szCs w:val="32"/>
        </w:rPr>
        <w:t>:</w:t>
      </w:r>
      <w:r>
        <w:rPr>
          <w:rFonts w:ascii="仿宋" w:eastAsia="仿宋" w:hAnsi="仿宋" w:hint="eastAsia"/>
          <w:b/>
          <w:sz w:val="32"/>
          <w:szCs w:val="32"/>
        </w:rPr>
        <w:t>科学技术（类）</w:t>
      </w:r>
      <w:r>
        <w:rPr>
          <w:rFonts w:ascii="仿宋" w:eastAsia="仿宋" w:hAnsi="仿宋" w:hint="eastAsia"/>
          <w:sz w:val="32"/>
          <w:szCs w:val="32"/>
        </w:rPr>
        <w:t>支出10.70万元，占0.35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支出658.67万元，占21.33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w:t>
      </w:r>
      <w:r>
        <w:rPr>
          <w:rFonts w:ascii="仿宋" w:eastAsia="仿宋" w:hAnsi="仿宋" w:hint="eastAsia"/>
          <w:b/>
          <w:bCs/>
          <w:sz w:val="32"/>
          <w:szCs w:val="32"/>
        </w:rPr>
        <w:lastRenderedPageBreak/>
        <w:t>健康支出</w:t>
      </w:r>
      <w:r>
        <w:rPr>
          <w:rFonts w:ascii="仿宋" w:eastAsia="仿宋" w:hAnsi="仿宋" w:hint="eastAsia"/>
          <w:sz w:val="32"/>
          <w:szCs w:val="32"/>
        </w:rPr>
        <w:t>2418.28万元，占78.32</w:t>
      </w:r>
      <w:r>
        <w:rPr>
          <w:rFonts w:ascii="仿宋" w:eastAsia="仿宋" w:hAnsi="仿宋"/>
          <w:sz w:val="32"/>
          <w:szCs w:val="32"/>
        </w:rPr>
        <w:t>%</w:t>
      </w:r>
      <w:r>
        <w:rPr>
          <w:rFonts w:ascii="仿宋" w:eastAsia="仿宋" w:hAnsi="仿宋" w:hint="eastAsia"/>
          <w:sz w:val="32"/>
          <w:szCs w:val="32"/>
        </w:rPr>
        <w:t>。</w:t>
      </w:r>
    </w:p>
    <w:p w:rsidR="00C36CA7" w:rsidRDefault="00C36CA7" w:rsidP="00C36CA7">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C36CA7" w:rsidRPr="003F2600" w:rsidRDefault="00C36CA7" w:rsidP="003F2600">
      <w:pPr>
        <w:pStyle w:val="a0"/>
        <w:spacing w:before="93"/>
      </w:pPr>
      <w:r>
        <w:rPr>
          <w:noProof/>
        </w:rPr>
        <w:drawing>
          <wp:inline distT="0" distB="0" distL="0" distR="0" wp14:anchorId="36B7BBA5" wp14:editId="41A66B54">
            <wp:extent cx="5099222" cy="2652584"/>
            <wp:effectExtent l="0" t="0" r="25400"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6CA7" w:rsidRDefault="00C36CA7" w:rsidP="00D82029">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（三）一般公共预算财政拨款支出决算具体情况</w:t>
      </w:r>
    </w:p>
    <w:p w:rsidR="00C36CA7" w:rsidRDefault="00C36CA7" w:rsidP="00D82029">
      <w:pPr>
        <w:spacing w:line="600" w:lineRule="exact"/>
        <w:ind w:firstLineChars="200" w:firstLine="643"/>
        <w:outlineLvl w:val="2"/>
        <w:rPr>
          <w:rFonts w:ascii="仿宋" w:eastAsia="仿宋" w:hAnsi="仿宋"/>
          <w:sz w:val="32"/>
          <w:szCs w:val="32"/>
        </w:rPr>
      </w:pPr>
      <w:r>
        <w:rPr>
          <w:rFonts w:ascii="仿宋" w:eastAsia="仿宋" w:hAnsi="仿宋" w:hint="eastAsia"/>
          <w:b/>
          <w:sz w:val="32"/>
          <w:szCs w:val="32"/>
        </w:rPr>
        <w:t>2021年一般公共预算支出决算数为</w:t>
      </w:r>
      <w:r w:rsidR="00235E09">
        <w:rPr>
          <w:rFonts w:ascii="仿宋" w:eastAsia="仿宋" w:hAnsi="仿宋" w:hint="eastAsia"/>
          <w:b/>
          <w:sz w:val="32"/>
          <w:szCs w:val="32"/>
        </w:rPr>
        <w:t>3087.65</w:t>
      </w:r>
      <w:r>
        <w:rPr>
          <w:rFonts w:ascii="仿宋" w:eastAsia="仿宋" w:hAnsi="仿宋" w:hint="eastAsia"/>
          <w:b/>
          <w:sz w:val="32"/>
          <w:szCs w:val="32"/>
        </w:rPr>
        <w:t>万元</w:t>
      </w:r>
      <w:r>
        <w:rPr>
          <w:rFonts w:ascii="仿宋" w:eastAsia="仿宋" w:hAnsi="仿宋" w:hint="eastAsia"/>
          <w:sz w:val="32"/>
          <w:szCs w:val="32"/>
        </w:rPr>
        <w:t>，</w:t>
      </w:r>
      <w:r>
        <w:rPr>
          <w:rStyle w:val="a7"/>
          <w:rFonts w:ascii="仿宋" w:eastAsia="仿宋" w:hAnsi="仿宋" w:hint="eastAsia"/>
          <w:bCs/>
          <w:sz w:val="32"/>
          <w:szCs w:val="32"/>
        </w:rPr>
        <w:t>完成预算100</w:t>
      </w:r>
      <w:r>
        <w:rPr>
          <w:rStyle w:val="a7"/>
          <w:rFonts w:ascii="仿宋" w:eastAsia="仿宋" w:hAnsi="仿宋"/>
          <w:bCs/>
          <w:sz w:val="32"/>
          <w:szCs w:val="32"/>
        </w:rPr>
        <w:t>%</w:t>
      </w:r>
      <w:r>
        <w:rPr>
          <w:rStyle w:val="a7"/>
          <w:rFonts w:ascii="仿宋" w:eastAsia="仿宋" w:hAnsi="仿宋" w:hint="eastAsia"/>
          <w:bCs/>
          <w:sz w:val="32"/>
          <w:szCs w:val="32"/>
        </w:rPr>
        <w:t>。其中：</w:t>
      </w:r>
    </w:p>
    <w:p w:rsidR="00C36CA7" w:rsidRDefault="00C36CA7" w:rsidP="00D82029">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1</w:t>
      </w:r>
      <w:r>
        <w:rPr>
          <w:rStyle w:val="a7"/>
          <w:rFonts w:ascii="仿宋" w:eastAsia="仿宋" w:hAnsi="仿宋"/>
          <w:bCs/>
          <w:sz w:val="32"/>
          <w:szCs w:val="32"/>
        </w:rPr>
        <w:t>.</w:t>
      </w:r>
      <w:r>
        <w:rPr>
          <w:rStyle w:val="a7"/>
          <w:rFonts w:ascii="仿宋" w:eastAsia="仿宋" w:hAnsi="仿宋" w:hint="eastAsia"/>
          <w:bCs/>
          <w:sz w:val="32"/>
          <w:szCs w:val="32"/>
        </w:rPr>
        <w:t>科学技术（类）技术研究与开发（款）其他技术研究与开发支出（项）</w:t>
      </w:r>
      <w:r>
        <w:rPr>
          <w:rStyle w:val="a7"/>
          <w:rFonts w:ascii="仿宋" w:eastAsia="仿宋" w:hAnsi="仿宋"/>
          <w:bCs/>
          <w:sz w:val="32"/>
          <w:szCs w:val="32"/>
        </w:rPr>
        <w:t>:</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支出决算为10.7</w:t>
      </w:r>
      <w:r w:rsidR="00A27351">
        <w:rPr>
          <w:rStyle w:val="a7"/>
          <w:rFonts w:ascii="仿宋" w:eastAsia="仿宋" w:hAnsi="仿宋" w:hint="eastAsia"/>
          <w:b w:val="0"/>
          <w:bCs/>
          <w:sz w:val="32"/>
          <w:szCs w:val="32"/>
        </w:rPr>
        <w:t>0</w:t>
      </w:r>
      <w:r>
        <w:rPr>
          <w:rStyle w:val="a7"/>
          <w:rFonts w:ascii="仿宋" w:eastAsia="仿宋" w:hAnsi="仿宋" w:hint="eastAsia"/>
          <w:b w:val="0"/>
          <w:bCs/>
          <w:sz w:val="32"/>
          <w:szCs w:val="32"/>
        </w:rPr>
        <w:t>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C36CA7" w:rsidRDefault="00C36CA7" w:rsidP="00D82029">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2</w:t>
      </w:r>
      <w:r>
        <w:rPr>
          <w:rStyle w:val="a7"/>
          <w:rFonts w:ascii="仿宋" w:eastAsia="仿宋" w:hAnsi="仿宋"/>
          <w:bCs/>
          <w:sz w:val="32"/>
          <w:szCs w:val="32"/>
        </w:rPr>
        <w:t>.</w:t>
      </w:r>
      <w:r>
        <w:rPr>
          <w:rStyle w:val="a7"/>
          <w:rFonts w:ascii="仿宋" w:eastAsia="仿宋" w:hAnsi="仿宋" w:hint="eastAsia"/>
          <w:bCs/>
          <w:sz w:val="32"/>
          <w:szCs w:val="32"/>
        </w:rPr>
        <w:t>社会保障和就业（类）行政事业单位养老支出（款）事业单位离退休（项）</w:t>
      </w:r>
      <w:r>
        <w:rPr>
          <w:rStyle w:val="a7"/>
          <w:rFonts w:ascii="仿宋" w:eastAsia="仿宋" w:hAnsi="仿宋"/>
          <w:bCs/>
          <w:sz w:val="32"/>
          <w:szCs w:val="32"/>
        </w:rPr>
        <w:t>:</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支出决算为492.55万元，完成预算100.00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Style w:val="a7"/>
          <w:rFonts w:ascii="仿宋" w:eastAsia="仿宋" w:hAnsi="仿宋" w:hint="eastAsia"/>
          <w:bCs/>
          <w:sz w:val="32"/>
          <w:szCs w:val="32"/>
        </w:rPr>
        <w:t>社会保障和就业（类）行政事业单位养老支出（款）机关事业单位基本养老保险缴费支出（项）：</w:t>
      </w:r>
      <w:r>
        <w:rPr>
          <w:rStyle w:val="a7"/>
          <w:rFonts w:ascii="仿宋" w:eastAsia="仿宋" w:hAnsi="仿宋" w:hint="eastAsia"/>
          <w:b w:val="0"/>
          <w:bCs/>
          <w:sz w:val="32"/>
          <w:szCs w:val="32"/>
        </w:rPr>
        <w:t>支出决算为110.75万元，完成预算100.00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Style w:val="a7"/>
          <w:rFonts w:ascii="仿宋" w:eastAsia="仿宋" w:hAnsi="仿宋" w:hint="eastAsia"/>
          <w:bCs/>
          <w:sz w:val="32"/>
          <w:szCs w:val="32"/>
        </w:rPr>
        <w:t>社会保障和就业（类）行政事业单位养老支出（款）机关事业单位职业年金缴费支出（项）：</w:t>
      </w:r>
      <w:r>
        <w:rPr>
          <w:rStyle w:val="a7"/>
          <w:rFonts w:ascii="仿宋" w:eastAsia="仿宋" w:hAnsi="仿宋" w:hint="eastAsia"/>
          <w:b w:val="0"/>
          <w:bCs/>
          <w:sz w:val="32"/>
          <w:szCs w:val="32"/>
        </w:rPr>
        <w:t>支出决算为55.37万元，完成预算100.00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C36CA7" w:rsidRDefault="00C36CA7" w:rsidP="00C36CA7">
      <w:pPr>
        <w:spacing w:line="600" w:lineRule="exact"/>
        <w:ind w:firstLineChars="200" w:firstLine="643"/>
        <w:rPr>
          <w:rFonts w:ascii="仿宋" w:eastAsia="仿宋" w:hAnsi="仿宋"/>
          <w:sz w:val="32"/>
          <w:szCs w:val="32"/>
        </w:rPr>
      </w:pPr>
      <w:r>
        <w:rPr>
          <w:rStyle w:val="a7"/>
          <w:rFonts w:ascii="仿宋" w:eastAsia="仿宋" w:hAnsi="仿宋"/>
          <w:bCs/>
          <w:sz w:val="32"/>
          <w:szCs w:val="32"/>
        </w:rPr>
        <w:t>6.</w:t>
      </w:r>
      <w:r>
        <w:rPr>
          <w:rFonts w:ascii="仿宋" w:eastAsia="仿宋" w:hAnsi="仿宋" w:hint="eastAsia"/>
          <w:b/>
          <w:bCs/>
          <w:sz w:val="32"/>
          <w:szCs w:val="32"/>
        </w:rPr>
        <w:t>卫生健康</w:t>
      </w:r>
      <w:r>
        <w:rPr>
          <w:rStyle w:val="a7"/>
          <w:rFonts w:ascii="仿宋" w:eastAsia="仿宋" w:hAnsi="仿宋" w:hint="eastAsia"/>
          <w:bCs/>
          <w:sz w:val="32"/>
          <w:szCs w:val="32"/>
        </w:rPr>
        <w:t>（类）公立医院（款）中医（民族）医院（项）</w:t>
      </w:r>
      <w:r>
        <w:rPr>
          <w:rStyle w:val="a7"/>
          <w:rFonts w:ascii="仿宋" w:eastAsia="仿宋" w:hAnsi="仿宋"/>
          <w:bCs/>
          <w:sz w:val="32"/>
          <w:szCs w:val="32"/>
        </w:rPr>
        <w:t>:</w:t>
      </w:r>
      <w:r>
        <w:rPr>
          <w:rStyle w:val="a7"/>
          <w:rFonts w:ascii="仿宋" w:eastAsia="仿宋" w:hAnsi="仿宋" w:hint="eastAsia"/>
          <w:b w:val="0"/>
          <w:bCs/>
          <w:sz w:val="32"/>
          <w:szCs w:val="32"/>
        </w:rPr>
        <w:lastRenderedPageBreak/>
        <w:t>支出决算为786.91万元，完成预算100%,</w:t>
      </w:r>
      <w:r>
        <w:rPr>
          <w:rFonts w:ascii="仿宋" w:eastAsia="仿宋" w:hAnsi="仿宋" w:hint="eastAsia"/>
          <w:b/>
          <w:bCs/>
          <w:sz w:val="32"/>
          <w:szCs w:val="32"/>
        </w:rPr>
        <w:t>卫生健康</w:t>
      </w:r>
      <w:r>
        <w:rPr>
          <w:rStyle w:val="a7"/>
          <w:rFonts w:ascii="仿宋" w:eastAsia="仿宋" w:hAnsi="仿宋" w:hint="eastAsia"/>
          <w:bCs/>
          <w:sz w:val="32"/>
          <w:szCs w:val="32"/>
        </w:rPr>
        <w:t>（类）公立医院（款）其他公立医院支出（项）</w:t>
      </w:r>
      <w:r>
        <w:rPr>
          <w:rStyle w:val="a7"/>
          <w:rFonts w:ascii="仿宋" w:eastAsia="仿宋" w:hAnsi="仿宋"/>
          <w:bCs/>
          <w:sz w:val="32"/>
          <w:szCs w:val="32"/>
        </w:rPr>
        <w:t>:</w:t>
      </w:r>
      <w:r>
        <w:rPr>
          <w:rStyle w:val="a7"/>
          <w:rFonts w:ascii="仿宋" w:eastAsia="仿宋" w:hAnsi="仿宋" w:hint="eastAsia"/>
          <w:b w:val="0"/>
          <w:bCs/>
          <w:sz w:val="32"/>
          <w:szCs w:val="32"/>
        </w:rPr>
        <w:t>支出决算为125.06万元，完成预算100%</w:t>
      </w:r>
      <w:r>
        <w:rPr>
          <w:rFonts w:ascii="仿宋" w:eastAsia="仿宋" w:hAnsi="仿宋" w:hint="eastAsia"/>
          <w:sz w:val="32"/>
          <w:szCs w:val="32"/>
        </w:rPr>
        <w:t>，</w:t>
      </w:r>
      <w:r>
        <w:rPr>
          <w:rFonts w:ascii="仿宋" w:eastAsia="仿宋" w:hAnsi="仿宋" w:hint="eastAsia"/>
          <w:b/>
          <w:bCs/>
          <w:sz w:val="32"/>
          <w:szCs w:val="32"/>
        </w:rPr>
        <w:t>卫生健康</w:t>
      </w:r>
      <w:r>
        <w:rPr>
          <w:rStyle w:val="a7"/>
          <w:rFonts w:ascii="仿宋" w:eastAsia="仿宋" w:hAnsi="仿宋" w:hint="eastAsia"/>
          <w:bCs/>
          <w:sz w:val="32"/>
          <w:szCs w:val="32"/>
        </w:rPr>
        <w:t>（类）公共卫生（款）基本公共卫生服务（项）</w:t>
      </w:r>
      <w:r>
        <w:rPr>
          <w:rStyle w:val="a7"/>
          <w:rFonts w:ascii="仿宋" w:eastAsia="仿宋" w:hAnsi="仿宋"/>
          <w:bCs/>
          <w:sz w:val="32"/>
          <w:szCs w:val="32"/>
        </w:rPr>
        <w:t>:</w:t>
      </w:r>
      <w:r>
        <w:rPr>
          <w:rStyle w:val="a7"/>
          <w:rFonts w:ascii="仿宋" w:eastAsia="仿宋" w:hAnsi="仿宋" w:hint="eastAsia"/>
          <w:b w:val="0"/>
          <w:bCs/>
          <w:sz w:val="32"/>
          <w:szCs w:val="32"/>
        </w:rPr>
        <w:t>支出决算为6.8万元，完成预算100%，</w:t>
      </w:r>
      <w:r>
        <w:rPr>
          <w:rFonts w:ascii="仿宋" w:eastAsia="仿宋" w:hAnsi="仿宋" w:hint="eastAsia"/>
          <w:b/>
          <w:bCs/>
          <w:sz w:val="32"/>
          <w:szCs w:val="32"/>
        </w:rPr>
        <w:t>卫生健康</w:t>
      </w:r>
      <w:r>
        <w:rPr>
          <w:rStyle w:val="a7"/>
          <w:rFonts w:ascii="仿宋" w:eastAsia="仿宋" w:hAnsi="仿宋" w:hint="eastAsia"/>
          <w:bCs/>
          <w:sz w:val="32"/>
          <w:szCs w:val="32"/>
        </w:rPr>
        <w:t>（类）公共卫生（款）重大公共服务（项）</w:t>
      </w:r>
      <w:r>
        <w:rPr>
          <w:rStyle w:val="a7"/>
          <w:rFonts w:ascii="仿宋" w:eastAsia="仿宋" w:hAnsi="仿宋"/>
          <w:bCs/>
          <w:sz w:val="32"/>
          <w:szCs w:val="32"/>
        </w:rPr>
        <w:t>:</w:t>
      </w:r>
      <w:r>
        <w:rPr>
          <w:rStyle w:val="a7"/>
          <w:rFonts w:ascii="仿宋" w:eastAsia="仿宋" w:hAnsi="仿宋" w:hint="eastAsia"/>
          <w:b w:val="0"/>
          <w:bCs/>
          <w:sz w:val="32"/>
          <w:szCs w:val="32"/>
        </w:rPr>
        <w:t>支出决算为59.31万元，完成预算100%，</w:t>
      </w:r>
      <w:r>
        <w:rPr>
          <w:rFonts w:ascii="仿宋" w:eastAsia="仿宋" w:hAnsi="仿宋" w:hint="eastAsia"/>
          <w:b/>
          <w:bCs/>
          <w:sz w:val="32"/>
          <w:szCs w:val="32"/>
        </w:rPr>
        <w:t>卫生健康</w:t>
      </w:r>
      <w:r>
        <w:rPr>
          <w:rStyle w:val="a7"/>
          <w:rFonts w:ascii="仿宋" w:eastAsia="仿宋" w:hAnsi="仿宋" w:hint="eastAsia"/>
          <w:bCs/>
          <w:sz w:val="32"/>
          <w:szCs w:val="32"/>
        </w:rPr>
        <w:t>（类）公共卫生（款）突发公共卫生事件应急处理（项）</w:t>
      </w:r>
      <w:r>
        <w:rPr>
          <w:rStyle w:val="a7"/>
          <w:rFonts w:ascii="仿宋" w:eastAsia="仿宋" w:hAnsi="仿宋"/>
          <w:bCs/>
          <w:sz w:val="32"/>
          <w:szCs w:val="32"/>
        </w:rPr>
        <w:t>:</w:t>
      </w:r>
      <w:r>
        <w:rPr>
          <w:rStyle w:val="a7"/>
          <w:rFonts w:ascii="仿宋" w:eastAsia="仿宋" w:hAnsi="仿宋" w:hint="eastAsia"/>
          <w:b w:val="0"/>
          <w:bCs/>
          <w:sz w:val="32"/>
          <w:szCs w:val="32"/>
        </w:rPr>
        <w:t>支出决算为495.98万元，完成预算100%，</w:t>
      </w:r>
      <w:r>
        <w:rPr>
          <w:rFonts w:ascii="仿宋" w:eastAsia="仿宋" w:hAnsi="仿宋" w:hint="eastAsia"/>
          <w:b/>
          <w:bCs/>
          <w:sz w:val="32"/>
          <w:szCs w:val="32"/>
        </w:rPr>
        <w:t>卫生健康</w:t>
      </w:r>
      <w:r>
        <w:rPr>
          <w:rStyle w:val="a7"/>
          <w:rFonts w:ascii="仿宋" w:eastAsia="仿宋" w:hAnsi="仿宋" w:hint="eastAsia"/>
          <w:bCs/>
          <w:sz w:val="32"/>
          <w:szCs w:val="32"/>
        </w:rPr>
        <w:t>（类）中医药（款）中医（民族</w:t>
      </w:r>
      <w:proofErr w:type="gramStart"/>
      <w:r>
        <w:rPr>
          <w:rStyle w:val="a7"/>
          <w:rFonts w:ascii="仿宋" w:eastAsia="仿宋" w:hAnsi="仿宋" w:hint="eastAsia"/>
          <w:bCs/>
          <w:sz w:val="32"/>
          <w:szCs w:val="32"/>
        </w:rPr>
        <w:t>医</w:t>
      </w:r>
      <w:proofErr w:type="gramEnd"/>
      <w:r>
        <w:rPr>
          <w:rStyle w:val="a7"/>
          <w:rFonts w:ascii="仿宋" w:eastAsia="仿宋" w:hAnsi="仿宋" w:hint="eastAsia"/>
          <w:bCs/>
          <w:sz w:val="32"/>
          <w:szCs w:val="32"/>
        </w:rPr>
        <w:t>）药专项（项）</w:t>
      </w:r>
      <w:r>
        <w:rPr>
          <w:rStyle w:val="a7"/>
          <w:rFonts w:ascii="仿宋" w:eastAsia="仿宋" w:hAnsi="仿宋"/>
          <w:bCs/>
          <w:sz w:val="32"/>
          <w:szCs w:val="32"/>
        </w:rPr>
        <w:t>:</w:t>
      </w:r>
      <w:r>
        <w:rPr>
          <w:rStyle w:val="a7"/>
          <w:rFonts w:ascii="仿宋" w:eastAsia="仿宋" w:hAnsi="仿宋" w:hint="eastAsia"/>
          <w:b w:val="0"/>
          <w:bCs/>
          <w:sz w:val="32"/>
          <w:szCs w:val="32"/>
        </w:rPr>
        <w:t>支出决算为61.98万元，完成预算100%，</w:t>
      </w:r>
      <w:r>
        <w:rPr>
          <w:rFonts w:ascii="仿宋" w:eastAsia="仿宋" w:hAnsi="仿宋" w:hint="eastAsia"/>
          <w:b/>
          <w:bCs/>
          <w:sz w:val="32"/>
          <w:szCs w:val="32"/>
        </w:rPr>
        <w:t>卫生健康</w:t>
      </w:r>
      <w:r>
        <w:rPr>
          <w:rStyle w:val="a7"/>
          <w:rFonts w:ascii="仿宋" w:eastAsia="仿宋" w:hAnsi="仿宋" w:hint="eastAsia"/>
          <w:bCs/>
          <w:sz w:val="32"/>
          <w:szCs w:val="32"/>
        </w:rPr>
        <w:t>（类）中医药（款）其他中医药支出（项）</w:t>
      </w:r>
      <w:r>
        <w:rPr>
          <w:rStyle w:val="a7"/>
          <w:rFonts w:ascii="仿宋" w:eastAsia="仿宋" w:hAnsi="仿宋"/>
          <w:bCs/>
          <w:sz w:val="32"/>
          <w:szCs w:val="32"/>
        </w:rPr>
        <w:t>:</w:t>
      </w:r>
      <w:r>
        <w:rPr>
          <w:rStyle w:val="a7"/>
          <w:rFonts w:ascii="仿宋" w:eastAsia="仿宋" w:hAnsi="仿宋" w:hint="eastAsia"/>
          <w:b w:val="0"/>
          <w:bCs/>
          <w:sz w:val="32"/>
          <w:szCs w:val="32"/>
        </w:rPr>
        <w:t>支出决算为55.97万元，完成预算100%，</w:t>
      </w:r>
      <w:r>
        <w:rPr>
          <w:rFonts w:ascii="仿宋" w:eastAsia="仿宋" w:hAnsi="仿宋" w:hint="eastAsia"/>
          <w:b/>
          <w:bCs/>
          <w:sz w:val="32"/>
          <w:szCs w:val="32"/>
        </w:rPr>
        <w:t>卫生健康</w:t>
      </w:r>
      <w:r>
        <w:rPr>
          <w:rStyle w:val="a7"/>
          <w:rFonts w:ascii="仿宋" w:eastAsia="仿宋" w:hAnsi="仿宋" w:hint="eastAsia"/>
          <w:bCs/>
          <w:sz w:val="32"/>
          <w:szCs w:val="32"/>
        </w:rPr>
        <w:t>（类）行政事业单位医疗（款）事业单位医疗（项）</w:t>
      </w:r>
      <w:r>
        <w:rPr>
          <w:rStyle w:val="a7"/>
          <w:rFonts w:ascii="仿宋" w:eastAsia="仿宋" w:hAnsi="仿宋"/>
          <w:bCs/>
          <w:sz w:val="32"/>
          <w:szCs w:val="32"/>
        </w:rPr>
        <w:t>:</w:t>
      </w:r>
      <w:r>
        <w:rPr>
          <w:rStyle w:val="a7"/>
          <w:rFonts w:ascii="仿宋" w:eastAsia="仿宋" w:hAnsi="仿宋" w:hint="eastAsia"/>
          <w:b w:val="0"/>
          <w:bCs/>
          <w:sz w:val="32"/>
          <w:szCs w:val="32"/>
        </w:rPr>
        <w:t>支出决算为34.5</w:t>
      </w:r>
      <w:r w:rsidR="00A27351">
        <w:rPr>
          <w:rStyle w:val="a7"/>
          <w:rFonts w:ascii="仿宋" w:eastAsia="仿宋" w:hAnsi="仿宋" w:hint="eastAsia"/>
          <w:b w:val="0"/>
          <w:bCs/>
          <w:sz w:val="32"/>
          <w:szCs w:val="32"/>
        </w:rPr>
        <w:t>4</w:t>
      </w:r>
      <w:r>
        <w:rPr>
          <w:rStyle w:val="a7"/>
          <w:rFonts w:ascii="仿宋" w:eastAsia="仿宋" w:hAnsi="仿宋" w:hint="eastAsia"/>
          <w:b w:val="0"/>
          <w:bCs/>
          <w:sz w:val="32"/>
          <w:szCs w:val="32"/>
        </w:rPr>
        <w:t>万元，完成预算100%，</w:t>
      </w:r>
      <w:r>
        <w:rPr>
          <w:rFonts w:ascii="仿宋" w:eastAsia="仿宋" w:hAnsi="仿宋" w:hint="eastAsia"/>
          <w:b/>
          <w:bCs/>
          <w:sz w:val="32"/>
          <w:szCs w:val="32"/>
        </w:rPr>
        <w:t>卫生健康</w:t>
      </w:r>
      <w:r>
        <w:rPr>
          <w:rStyle w:val="a7"/>
          <w:rFonts w:ascii="仿宋" w:eastAsia="仿宋" w:hAnsi="仿宋" w:hint="eastAsia"/>
          <w:bCs/>
          <w:sz w:val="32"/>
          <w:szCs w:val="32"/>
        </w:rPr>
        <w:t>（类）行政事业单位医疗（款）其他行政事业单位医疗支出（项）</w:t>
      </w:r>
      <w:r>
        <w:rPr>
          <w:rStyle w:val="a7"/>
          <w:rFonts w:ascii="仿宋" w:eastAsia="仿宋" w:hAnsi="仿宋"/>
          <w:bCs/>
          <w:sz w:val="32"/>
          <w:szCs w:val="32"/>
        </w:rPr>
        <w:t>:</w:t>
      </w:r>
      <w:r>
        <w:rPr>
          <w:rStyle w:val="a7"/>
          <w:rFonts w:ascii="仿宋" w:eastAsia="仿宋" w:hAnsi="仿宋" w:hint="eastAsia"/>
          <w:b w:val="0"/>
          <w:bCs/>
          <w:sz w:val="32"/>
          <w:szCs w:val="32"/>
        </w:rPr>
        <w:t>支出决算为44.69万元，完成预算100%，</w:t>
      </w:r>
      <w:r>
        <w:rPr>
          <w:rFonts w:ascii="仿宋" w:eastAsia="仿宋" w:hAnsi="仿宋" w:hint="eastAsia"/>
          <w:b/>
          <w:bCs/>
          <w:sz w:val="32"/>
          <w:szCs w:val="32"/>
        </w:rPr>
        <w:t>卫生健康</w:t>
      </w:r>
      <w:r>
        <w:rPr>
          <w:rStyle w:val="a7"/>
          <w:rFonts w:ascii="仿宋" w:eastAsia="仿宋" w:hAnsi="仿宋" w:hint="eastAsia"/>
          <w:bCs/>
          <w:sz w:val="32"/>
          <w:szCs w:val="32"/>
        </w:rPr>
        <w:t>（类）医疗保障管理事务（款）其他医疗保障管理事务支出（项）</w:t>
      </w:r>
      <w:r>
        <w:rPr>
          <w:rStyle w:val="a7"/>
          <w:rFonts w:ascii="仿宋" w:eastAsia="仿宋" w:hAnsi="仿宋"/>
          <w:bCs/>
          <w:sz w:val="32"/>
          <w:szCs w:val="32"/>
        </w:rPr>
        <w:t>:</w:t>
      </w:r>
      <w:r>
        <w:rPr>
          <w:rStyle w:val="a7"/>
          <w:rFonts w:ascii="仿宋" w:eastAsia="仿宋" w:hAnsi="仿宋" w:hint="eastAsia"/>
          <w:b w:val="0"/>
          <w:bCs/>
          <w:sz w:val="32"/>
          <w:szCs w:val="32"/>
        </w:rPr>
        <w:t>支出决算为106.67万元，完成预算100%，</w:t>
      </w:r>
      <w:r>
        <w:rPr>
          <w:rFonts w:ascii="仿宋" w:eastAsia="仿宋" w:hAnsi="仿宋" w:hint="eastAsia"/>
          <w:b/>
          <w:bCs/>
          <w:sz w:val="32"/>
          <w:szCs w:val="32"/>
        </w:rPr>
        <w:t>卫生健康</w:t>
      </w:r>
      <w:r>
        <w:rPr>
          <w:rStyle w:val="a7"/>
          <w:rFonts w:ascii="仿宋" w:eastAsia="仿宋" w:hAnsi="仿宋" w:hint="eastAsia"/>
          <w:bCs/>
          <w:sz w:val="32"/>
          <w:szCs w:val="32"/>
        </w:rPr>
        <w:t>（类）其他卫生健康支出（款）其他卫生健康支出（项）</w:t>
      </w:r>
      <w:r>
        <w:rPr>
          <w:rStyle w:val="a7"/>
          <w:rFonts w:ascii="仿宋" w:eastAsia="仿宋" w:hAnsi="仿宋"/>
          <w:bCs/>
          <w:sz w:val="32"/>
          <w:szCs w:val="32"/>
        </w:rPr>
        <w:t>:</w:t>
      </w:r>
      <w:r>
        <w:rPr>
          <w:rStyle w:val="a7"/>
          <w:rFonts w:ascii="仿宋" w:eastAsia="仿宋" w:hAnsi="仿宋" w:hint="eastAsia"/>
          <w:b w:val="0"/>
          <w:bCs/>
          <w:sz w:val="32"/>
          <w:szCs w:val="32"/>
        </w:rPr>
        <w:t>支出决算为640.37万元，完成预算100%</w:t>
      </w:r>
    </w:p>
    <w:p w:rsidR="00C36CA7" w:rsidRDefault="00C36CA7" w:rsidP="003F2600">
      <w:pPr>
        <w:spacing w:line="600" w:lineRule="exact"/>
        <w:rPr>
          <w:rFonts w:ascii="仿宋" w:eastAsia="仿宋" w:hAnsi="仿宋"/>
          <w:b/>
          <w:sz w:val="32"/>
          <w:szCs w:val="32"/>
        </w:rPr>
      </w:pPr>
    </w:p>
    <w:p w:rsidR="00C36CA7" w:rsidRDefault="00C36CA7" w:rsidP="00C36CA7">
      <w:pPr>
        <w:tabs>
          <w:tab w:val="right" w:pos="8306"/>
        </w:tabs>
        <w:spacing w:line="600" w:lineRule="exact"/>
        <w:ind w:firstLine="640"/>
        <w:outlineLvl w:val="1"/>
        <w:rPr>
          <w:rStyle w:val="2Char"/>
        </w:rPr>
      </w:pPr>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r>
        <w:rPr>
          <w:rStyle w:val="2Char"/>
          <w:rFonts w:ascii="黑体" w:eastAsia="黑体" w:hAnsi="黑体"/>
          <w:b w:val="0"/>
        </w:rPr>
        <w:tab/>
      </w:r>
    </w:p>
    <w:p w:rsidR="00C36CA7" w:rsidRDefault="00C36CA7" w:rsidP="00C36CA7">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21年一般公共预算财政拨款基本支出1487.65万元，其中：</w:t>
      </w:r>
    </w:p>
    <w:p w:rsidR="00C36CA7" w:rsidRDefault="00C36CA7" w:rsidP="003F2600">
      <w:pPr>
        <w:spacing w:line="600" w:lineRule="exact"/>
        <w:ind w:firstLine="645"/>
        <w:rPr>
          <w:rFonts w:ascii="仿宋" w:eastAsia="仿宋" w:hAnsi="仿宋"/>
          <w:sz w:val="32"/>
          <w:szCs w:val="32"/>
        </w:rPr>
      </w:pPr>
      <w:r>
        <w:rPr>
          <w:rFonts w:ascii="仿宋" w:eastAsia="仿宋" w:hAnsi="仿宋" w:hint="eastAsia"/>
          <w:sz w:val="32"/>
          <w:szCs w:val="32"/>
        </w:rPr>
        <w:lastRenderedPageBreak/>
        <w:t>人员经费1467.50万元，主要包括：基本工资402.32万元、津贴补贴33.47万元、绩效工资288.36万元、机关事业单位基本养老保险缴费110.75万元、职业年金缴费55.37万元、职工基本医疗保险缴费34.53万元，其他社会保障缴费47.37万元、其他工资福利支出2.78万元、离休费43.80万元、其他对个人和家庭的补助支出448.75万元。</w:t>
      </w:r>
      <w:r>
        <w:rPr>
          <w:rFonts w:ascii="仿宋" w:eastAsia="仿宋" w:hAnsi="仿宋"/>
          <w:sz w:val="32"/>
          <w:szCs w:val="32"/>
        </w:rPr>
        <w:br/>
      </w:r>
      <w:r>
        <w:rPr>
          <w:rFonts w:ascii="仿宋" w:eastAsia="仿宋" w:hAnsi="仿宋" w:hint="eastAsia"/>
          <w:sz w:val="32"/>
          <w:szCs w:val="32"/>
        </w:rPr>
        <w:t xml:space="preserve">　　公用经费20.15万元，主要包括：其他商品和服务支出20.15万元。</w:t>
      </w:r>
    </w:p>
    <w:p w:rsidR="003F2600" w:rsidRDefault="003F2600" w:rsidP="003F2600">
      <w:pPr>
        <w:pStyle w:val="a0"/>
        <w:spacing w:before="93"/>
      </w:pPr>
    </w:p>
    <w:p w:rsidR="003F2600" w:rsidRPr="003F2600" w:rsidRDefault="003F2600" w:rsidP="003F2600">
      <w:pPr>
        <w:pStyle w:val="a0"/>
        <w:spacing w:before="93"/>
      </w:pPr>
    </w:p>
    <w:p w:rsidR="00C36CA7" w:rsidRDefault="00C36CA7" w:rsidP="00C36CA7">
      <w:pPr>
        <w:spacing w:line="600" w:lineRule="exact"/>
        <w:ind w:firstLine="640"/>
        <w:outlineLvl w:val="1"/>
        <w:rPr>
          <w:rStyle w:val="2Char"/>
          <w:rFonts w:ascii="黑体" w:eastAsia="黑体" w:hAnsi="黑体"/>
          <w:b w:val="0"/>
        </w:rPr>
      </w:pPr>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p>
    <w:p w:rsidR="00C36CA7" w:rsidRPr="00A670FA" w:rsidRDefault="00C36CA7" w:rsidP="00C36CA7">
      <w:pPr>
        <w:spacing w:line="600" w:lineRule="exact"/>
        <w:ind w:firstLine="640"/>
        <w:outlineLvl w:val="2"/>
        <w:rPr>
          <w:rFonts w:ascii="仿宋" w:eastAsia="仿宋" w:hAnsi="仿宋"/>
          <w:b/>
          <w:sz w:val="32"/>
          <w:szCs w:val="32"/>
        </w:rPr>
      </w:pPr>
      <w:r w:rsidRPr="00A670FA">
        <w:rPr>
          <w:rFonts w:ascii="仿宋_GB2312" w:eastAsia="仿宋_GB2312" w:hAnsi="仿宋" w:hint="eastAsia"/>
          <w:b/>
          <w:bCs/>
          <w:sz w:val="32"/>
          <w:szCs w:val="32"/>
        </w:rPr>
        <w:t>“</w:t>
      </w:r>
      <w:r w:rsidRPr="00A670FA">
        <w:rPr>
          <w:rFonts w:ascii="仿宋_GB2312" w:eastAsia="仿宋_GB2312" w:hAnsi="仿宋" w:hint="eastAsia"/>
          <w:sz w:val="32"/>
          <w:szCs w:val="32"/>
        </w:rPr>
        <w:t>三公</w:t>
      </w:r>
      <w:r w:rsidRPr="00A670FA">
        <w:rPr>
          <w:rFonts w:ascii="仿宋_GB2312" w:eastAsia="仿宋_GB2312" w:hAnsi="仿宋" w:hint="eastAsia"/>
          <w:b/>
          <w:bCs/>
          <w:sz w:val="32"/>
          <w:szCs w:val="32"/>
        </w:rPr>
        <w:t>”</w:t>
      </w:r>
      <w:r w:rsidRPr="00A670FA">
        <w:rPr>
          <w:rFonts w:ascii="仿宋_GB2312" w:eastAsia="仿宋_GB2312" w:hAnsi="仿宋" w:hint="eastAsia"/>
          <w:sz w:val="32"/>
          <w:szCs w:val="32"/>
        </w:rPr>
        <w:t>经费支出情况：无一般公共预算财政拨款支出的“三公”经费。</w:t>
      </w:r>
    </w:p>
    <w:p w:rsidR="00C36CA7" w:rsidRDefault="00C36CA7" w:rsidP="00C36CA7">
      <w:pPr>
        <w:spacing w:line="600" w:lineRule="exact"/>
        <w:ind w:firstLine="640"/>
        <w:outlineLvl w:val="1"/>
        <w:rPr>
          <w:rFonts w:ascii="黑体" w:eastAsia="黑体"/>
          <w:sz w:val="32"/>
          <w:szCs w:val="32"/>
        </w:rPr>
      </w:pPr>
    </w:p>
    <w:p w:rsidR="00C36CA7" w:rsidRDefault="00C36CA7" w:rsidP="00C36CA7">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p>
    <w:p w:rsidR="00C36CA7" w:rsidRDefault="00C36CA7" w:rsidP="003504A7">
      <w:pPr>
        <w:spacing w:line="600" w:lineRule="exact"/>
        <w:ind w:firstLine="640"/>
        <w:rPr>
          <w:rStyle w:val="a7"/>
          <w:rFonts w:ascii="仿宋" w:eastAsia="仿宋" w:hAnsi="仿宋"/>
          <w:b w:val="0"/>
          <w:bCs/>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21年政府性基金预算财政拨款支出7038.42万元。其</w:t>
      </w:r>
      <w:r w:rsidRPr="00972E45">
        <w:rPr>
          <w:rFonts w:ascii="仿宋_GB2312" w:eastAsia="仿宋_GB2312" w:hint="eastAsia"/>
          <w:sz w:val="32"/>
          <w:szCs w:val="32"/>
        </w:rPr>
        <w:t>中，</w:t>
      </w:r>
      <w:r w:rsidRPr="00972E45">
        <w:rPr>
          <w:rFonts w:ascii="仿宋" w:eastAsia="仿宋" w:hAnsi="仿宋" w:hint="eastAsia"/>
          <w:bCs/>
          <w:sz w:val="32"/>
          <w:szCs w:val="32"/>
        </w:rPr>
        <w:t>城乡社区支出</w:t>
      </w:r>
      <w:r w:rsidRPr="00972E45">
        <w:rPr>
          <w:rStyle w:val="a7"/>
          <w:rFonts w:ascii="仿宋" w:eastAsia="仿宋" w:hAnsi="仿宋" w:hint="eastAsia"/>
          <w:b w:val="0"/>
          <w:bCs/>
          <w:sz w:val="32"/>
          <w:szCs w:val="32"/>
        </w:rPr>
        <w:t>（类）国有土地使用权</w:t>
      </w:r>
      <w:r w:rsidR="000E73D3" w:rsidRPr="00972E45">
        <w:rPr>
          <w:rStyle w:val="a7"/>
          <w:rFonts w:ascii="仿宋" w:eastAsia="仿宋" w:hAnsi="仿宋" w:hint="eastAsia"/>
          <w:b w:val="0"/>
          <w:bCs/>
          <w:sz w:val="32"/>
          <w:szCs w:val="32"/>
        </w:rPr>
        <w:t>出让收入安排的支出</w:t>
      </w:r>
      <w:r w:rsidRPr="00972E45">
        <w:rPr>
          <w:rStyle w:val="a7"/>
          <w:rFonts w:ascii="仿宋" w:eastAsia="仿宋" w:hAnsi="仿宋" w:hint="eastAsia"/>
          <w:b w:val="0"/>
          <w:bCs/>
          <w:sz w:val="32"/>
          <w:szCs w:val="32"/>
        </w:rPr>
        <w:t>（款）其他</w:t>
      </w:r>
      <w:r w:rsidR="000E73D3" w:rsidRPr="00972E45">
        <w:rPr>
          <w:rStyle w:val="a7"/>
          <w:rFonts w:ascii="仿宋" w:eastAsia="仿宋" w:hAnsi="仿宋" w:hint="eastAsia"/>
          <w:b w:val="0"/>
          <w:bCs/>
          <w:sz w:val="32"/>
          <w:szCs w:val="32"/>
        </w:rPr>
        <w:t>国有土地使用权出让收入安排的支出</w:t>
      </w:r>
      <w:r w:rsidRPr="00972E45">
        <w:rPr>
          <w:rStyle w:val="a7"/>
          <w:rFonts w:ascii="仿宋" w:eastAsia="仿宋" w:hAnsi="仿宋" w:hint="eastAsia"/>
          <w:b w:val="0"/>
          <w:bCs/>
          <w:sz w:val="32"/>
          <w:szCs w:val="32"/>
        </w:rPr>
        <w:t>（项）</w:t>
      </w:r>
      <w:r w:rsidR="000E73D3" w:rsidRPr="00972E45">
        <w:rPr>
          <w:rStyle w:val="a7"/>
          <w:rFonts w:ascii="仿宋" w:eastAsia="仿宋" w:hAnsi="仿宋" w:hint="eastAsia"/>
          <w:b w:val="0"/>
          <w:bCs/>
          <w:sz w:val="32"/>
          <w:szCs w:val="32"/>
        </w:rPr>
        <w:t>：支出决算为5840.61万元；</w:t>
      </w:r>
      <w:r w:rsidR="000E73D3" w:rsidRPr="00972E45">
        <w:rPr>
          <w:rFonts w:ascii="仿宋" w:eastAsia="仿宋" w:hAnsi="仿宋" w:hint="eastAsia"/>
          <w:bCs/>
          <w:sz w:val="32"/>
          <w:szCs w:val="32"/>
        </w:rPr>
        <w:t>其他支出</w:t>
      </w:r>
      <w:r w:rsidR="000E73D3" w:rsidRPr="00972E45">
        <w:rPr>
          <w:rStyle w:val="a7"/>
          <w:rFonts w:ascii="仿宋" w:eastAsia="仿宋" w:hAnsi="仿宋" w:hint="eastAsia"/>
          <w:b w:val="0"/>
          <w:bCs/>
          <w:sz w:val="32"/>
          <w:szCs w:val="32"/>
        </w:rPr>
        <w:t>（类）其他政府性基金及对应专项债务收入安排的支出（款）其他政府性基金安排的支出（项）：支出决算为1197.81万元。</w:t>
      </w:r>
    </w:p>
    <w:p w:rsidR="003504A7" w:rsidRPr="003504A7" w:rsidRDefault="003504A7" w:rsidP="003504A7">
      <w:pPr>
        <w:pStyle w:val="a0"/>
        <w:spacing w:before="93"/>
      </w:pPr>
    </w:p>
    <w:p w:rsidR="00C36CA7" w:rsidRDefault="00C36CA7" w:rsidP="00C36CA7">
      <w:pPr>
        <w:numPr>
          <w:ilvl w:val="0"/>
          <w:numId w:val="3"/>
        </w:numPr>
        <w:spacing w:line="600" w:lineRule="exact"/>
        <w:ind w:firstLine="640"/>
        <w:outlineLvl w:val="1"/>
        <w:rPr>
          <w:rStyle w:val="2Char"/>
          <w:rFonts w:ascii="黑体" w:eastAsia="黑体" w:hAnsi="黑体"/>
          <w:b w:val="0"/>
        </w:rPr>
      </w:pPr>
      <w:r>
        <w:rPr>
          <w:rStyle w:val="2Char"/>
          <w:rFonts w:ascii="黑体" w:eastAsia="黑体" w:hAnsi="黑体" w:hint="eastAsia"/>
          <w:b w:val="0"/>
        </w:rPr>
        <w:lastRenderedPageBreak/>
        <w:t>国有资本经营预算支出决算情况说明</w:t>
      </w:r>
    </w:p>
    <w:p w:rsidR="00C36CA7" w:rsidRDefault="00C36CA7" w:rsidP="00C36CA7">
      <w:pPr>
        <w:spacing w:line="600" w:lineRule="exact"/>
        <w:ind w:firstLine="640"/>
        <w:rPr>
          <w:rFonts w:ascii="仿宋_GB2312" w:eastAsia="仿宋_GB2312"/>
          <w:sz w:val="32"/>
          <w:szCs w:val="32"/>
        </w:rPr>
      </w:pPr>
      <w:r>
        <w:rPr>
          <w:rFonts w:ascii="仿宋_GB2312" w:eastAsia="仿宋_GB2312" w:hint="eastAsia"/>
          <w:sz w:val="32"/>
          <w:szCs w:val="32"/>
        </w:rPr>
        <w:t>无</w:t>
      </w:r>
      <w:r>
        <w:rPr>
          <w:rFonts w:ascii="仿宋_GB2312" w:eastAsia="仿宋_GB2312"/>
          <w:sz w:val="32"/>
          <w:szCs w:val="32"/>
        </w:rPr>
        <w:t>20</w:t>
      </w:r>
      <w:r>
        <w:rPr>
          <w:rFonts w:ascii="仿宋_GB2312" w:eastAsia="仿宋_GB2312" w:hint="eastAsia"/>
          <w:sz w:val="32"/>
          <w:szCs w:val="32"/>
        </w:rPr>
        <w:t>21年国有资本经营预算财政拨款支出。</w:t>
      </w:r>
    </w:p>
    <w:p w:rsidR="00C36CA7" w:rsidRDefault="00C36CA7" w:rsidP="00C36CA7">
      <w:pPr>
        <w:spacing w:line="580" w:lineRule="exact"/>
        <w:jc w:val="center"/>
        <w:rPr>
          <w:rFonts w:ascii="方正小标宋简体" w:eastAsia="方正小标宋简体" w:hAnsi="方正小标宋简体" w:cs="方正小标宋简体"/>
          <w:sz w:val="44"/>
          <w:szCs w:val="44"/>
        </w:rPr>
      </w:pPr>
    </w:p>
    <w:p w:rsidR="00C36CA7" w:rsidRDefault="00C36CA7" w:rsidP="00C36CA7">
      <w:pPr>
        <w:numPr>
          <w:ilvl w:val="0"/>
          <w:numId w:val="3"/>
        </w:numPr>
        <w:spacing w:line="600" w:lineRule="exact"/>
        <w:ind w:firstLine="640"/>
        <w:outlineLvl w:val="1"/>
        <w:rPr>
          <w:rStyle w:val="2Char"/>
          <w:rFonts w:ascii="黑体" w:eastAsia="黑体" w:hAnsi="黑体"/>
          <w:b w:val="0"/>
        </w:rPr>
      </w:pPr>
      <w:r>
        <w:rPr>
          <w:rStyle w:val="2Char"/>
          <w:rFonts w:ascii="黑体" w:eastAsia="黑体" w:hAnsi="黑体" w:hint="eastAsia"/>
          <w:b w:val="0"/>
        </w:rPr>
        <w:t>其他重要事项的情况说明</w:t>
      </w:r>
    </w:p>
    <w:p w:rsidR="00C36CA7" w:rsidRDefault="00C36CA7" w:rsidP="00C36CA7">
      <w:pPr>
        <w:spacing w:line="600" w:lineRule="exact"/>
        <w:ind w:firstLineChars="200" w:firstLine="643"/>
        <w:outlineLvl w:val="2"/>
        <w:rPr>
          <w:rFonts w:ascii="仿宋" w:eastAsia="仿宋" w:hAnsi="仿宋"/>
          <w:sz w:val="32"/>
          <w:szCs w:val="32"/>
        </w:rPr>
      </w:pPr>
      <w:r>
        <w:rPr>
          <w:rFonts w:ascii="仿宋" w:eastAsia="仿宋" w:hAnsi="仿宋" w:hint="eastAsia"/>
          <w:b/>
          <w:sz w:val="32"/>
          <w:szCs w:val="32"/>
        </w:rPr>
        <w:t>（一）机关运行经费支出情况</w:t>
      </w:r>
    </w:p>
    <w:p w:rsidR="00C36CA7" w:rsidRDefault="00C36CA7" w:rsidP="00C36CA7">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w:t>
      </w:r>
      <w:proofErr w:type="gramStart"/>
      <w:r>
        <w:rPr>
          <w:rFonts w:ascii="仿宋_GB2312" w:eastAsia="仿宋_GB2312" w:hint="eastAsia"/>
          <w:sz w:val="32"/>
          <w:szCs w:val="32"/>
        </w:rPr>
        <w:t>无机关</w:t>
      </w:r>
      <w:proofErr w:type="gramEnd"/>
      <w:r>
        <w:rPr>
          <w:rFonts w:ascii="仿宋_GB2312" w:eastAsia="仿宋_GB2312" w:hint="eastAsia"/>
          <w:sz w:val="32"/>
          <w:szCs w:val="32"/>
        </w:rPr>
        <w:t>运行经费支出。</w:t>
      </w:r>
      <w:r>
        <w:rPr>
          <w:rFonts w:ascii="仿宋_GB2312" w:eastAsia="仿宋_GB2312"/>
          <w:sz w:val="32"/>
          <w:szCs w:val="32"/>
        </w:rPr>
        <w:t xml:space="preserve"> </w:t>
      </w:r>
    </w:p>
    <w:p w:rsidR="00C36CA7" w:rsidRDefault="00C36CA7" w:rsidP="00C36CA7">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（二）政府采购支出情况</w:t>
      </w:r>
    </w:p>
    <w:p w:rsidR="00C36CA7" w:rsidRDefault="00C36CA7" w:rsidP="00C36CA7">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21年，无政府采购支出。</w:t>
      </w:r>
    </w:p>
    <w:p w:rsidR="00C36CA7" w:rsidRDefault="00C36CA7" w:rsidP="00C36CA7">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（三）国有资产占有使用情况</w:t>
      </w:r>
    </w:p>
    <w:p w:rsidR="00C36CA7" w:rsidRDefault="00C36CA7" w:rsidP="00C36CA7">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日，共有车辆8辆，其中：特种专业技术用车5辆、其他用车3辆。其他用车主要是用于</w:t>
      </w:r>
      <w:r w:rsidR="003504A7">
        <w:rPr>
          <w:rFonts w:ascii="仿宋_GB2312" w:eastAsia="仿宋_GB2312" w:hint="eastAsia"/>
          <w:sz w:val="32"/>
          <w:szCs w:val="32"/>
        </w:rPr>
        <w:t>接送医生下县开展中医“六进”工作、医生下乡、下县进行义诊工作等。</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万元以上通用设备3台（套），单价</w:t>
      </w:r>
      <w:r>
        <w:rPr>
          <w:rFonts w:ascii="仿宋_GB2312" w:eastAsia="仿宋_GB2312"/>
          <w:sz w:val="32"/>
          <w:szCs w:val="32"/>
        </w:rPr>
        <w:t>100</w:t>
      </w:r>
      <w:r>
        <w:rPr>
          <w:rFonts w:ascii="仿宋_GB2312" w:eastAsia="仿宋_GB2312" w:hint="eastAsia"/>
          <w:sz w:val="32"/>
          <w:szCs w:val="32"/>
        </w:rPr>
        <w:t>万元以上专用设备30台（套）。</w:t>
      </w:r>
    </w:p>
    <w:p w:rsidR="00C36CA7" w:rsidRDefault="00C36CA7" w:rsidP="00C36CA7">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C36CA7" w:rsidRDefault="00C36CA7" w:rsidP="00C36CA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根据预算绩效管理要求，本单位在2021年度预算编制阶段，组织对</w:t>
      </w:r>
      <w:r w:rsidR="003C1B08">
        <w:rPr>
          <w:rFonts w:ascii="仿宋_GB2312" w:eastAsia="仿宋_GB2312" w:hAnsi="仿宋_GB2312" w:cs="仿宋_GB2312" w:hint="eastAsia"/>
          <w:sz w:val="32"/>
          <w:szCs w:val="32"/>
        </w:rPr>
        <w:t>特定目标类部门预算项目绩效</w:t>
      </w:r>
      <w:r>
        <w:rPr>
          <w:rFonts w:ascii="仿宋_GB2312" w:eastAsia="仿宋_GB2312" w:hAnsi="仿宋_GB2312" w:cs="仿宋_GB2312" w:hint="eastAsia"/>
          <w:sz w:val="32"/>
          <w:szCs w:val="32"/>
        </w:rPr>
        <w:t>（</w:t>
      </w:r>
      <w:r w:rsidR="003C1B08">
        <w:rPr>
          <w:rFonts w:ascii="仿宋_GB2312" w:eastAsia="仿宋_GB2312" w:hAnsi="仿宋_GB2312" w:cs="仿宋_GB2312" w:hint="eastAsia"/>
          <w:sz w:val="32"/>
          <w:szCs w:val="32"/>
        </w:rPr>
        <w:t>医疗服务能力提升</w:t>
      </w:r>
      <w:r>
        <w:rPr>
          <w:rFonts w:ascii="仿宋_GB2312" w:eastAsia="仿宋_GB2312" w:hAnsi="仿宋_GB2312" w:cs="仿宋_GB2312" w:hint="eastAsia"/>
          <w:sz w:val="32"/>
          <w:szCs w:val="32"/>
        </w:rPr>
        <w:t>）等</w:t>
      </w:r>
      <w:r w:rsidR="003C1B08">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个项目开展了预算事前绩效评估，对</w:t>
      </w:r>
      <w:r w:rsidR="003C1B08">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个项目编制了绩效目标，预算执行过程中，选取</w:t>
      </w:r>
      <w:r w:rsidR="003C1B08">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个项目开展绩效监控，年终执行完毕后，对</w:t>
      </w:r>
      <w:r w:rsidR="0011706C">
        <w:rPr>
          <w:rFonts w:ascii="仿宋_GB2312" w:eastAsia="仿宋_GB2312" w:hAnsi="仿宋_GB2312" w:cs="仿宋_GB2312" w:hint="eastAsia"/>
          <w:sz w:val="32"/>
          <w:szCs w:val="32"/>
        </w:rPr>
        <w:t>1</w:t>
      </w:r>
      <w:r w:rsidR="00CA3429">
        <w:rPr>
          <w:rFonts w:ascii="仿宋_GB2312" w:eastAsia="仿宋_GB2312" w:hAnsi="仿宋_GB2312" w:cs="仿宋_GB2312" w:hint="eastAsia"/>
          <w:sz w:val="32"/>
          <w:szCs w:val="32"/>
        </w:rPr>
        <w:t>个项目开展了绩效自评。</w:t>
      </w:r>
      <w:r>
        <w:rPr>
          <w:rFonts w:ascii="仿宋_GB2312" w:eastAsia="仿宋_GB2312" w:hAnsi="仿宋_GB2312" w:cs="仿宋_GB2312" w:hint="eastAsia"/>
          <w:sz w:val="32"/>
          <w:szCs w:val="32"/>
        </w:rPr>
        <w:t>2021年特定目标类部门预算项目绩效目标自评表见附件（第四部分）。</w:t>
      </w:r>
    </w:p>
    <w:p w:rsidR="00C36CA7" w:rsidRDefault="00C36CA7" w:rsidP="00C36CA7">
      <w:pPr>
        <w:pStyle w:val="a0"/>
        <w:spacing w:before="93"/>
        <w:rPr>
          <w:highlight w:val="yellow"/>
        </w:rPr>
      </w:pPr>
    </w:p>
    <w:p w:rsidR="003F2600" w:rsidRDefault="003F2600" w:rsidP="00C36CA7">
      <w:pPr>
        <w:pStyle w:val="a0"/>
        <w:spacing w:before="93"/>
        <w:rPr>
          <w:highlight w:val="yellow"/>
        </w:rPr>
      </w:pPr>
    </w:p>
    <w:p w:rsidR="00C36CA7" w:rsidRDefault="00C36CA7" w:rsidP="00C36CA7">
      <w:pPr>
        <w:pStyle w:val="a0"/>
        <w:spacing w:before="93"/>
        <w:rPr>
          <w:highlight w:val="yellow"/>
        </w:rPr>
      </w:pPr>
    </w:p>
    <w:p w:rsidR="00C36CA7" w:rsidRDefault="00C36CA7" w:rsidP="00C36CA7">
      <w:pPr>
        <w:pStyle w:val="a0"/>
        <w:spacing w:before="93"/>
        <w:rPr>
          <w:highlight w:val="yellow"/>
        </w:rPr>
      </w:pPr>
    </w:p>
    <w:p w:rsidR="00C36CA7" w:rsidRDefault="00C36CA7" w:rsidP="00C36CA7">
      <w:pPr>
        <w:pStyle w:val="a0"/>
        <w:spacing w:before="93"/>
        <w:rPr>
          <w:highlight w:val="yellow"/>
        </w:rPr>
      </w:pPr>
    </w:p>
    <w:p w:rsidR="00C36CA7" w:rsidRDefault="00C36CA7" w:rsidP="00C36CA7">
      <w:pPr>
        <w:pStyle w:val="a0"/>
        <w:spacing w:before="93"/>
        <w:rPr>
          <w:highlight w:val="yellow"/>
        </w:rPr>
      </w:pPr>
    </w:p>
    <w:p w:rsidR="00C36CA7" w:rsidRDefault="00C36CA7" w:rsidP="00C36CA7">
      <w:pPr>
        <w:pStyle w:val="a0"/>
        <w:spacing w:before="93"/>
        <w:rPr>
          <w:highlight w:val="yellow"/>
        </w:rPr>
      </w:pPr>
    </w:p>
    <w:p w:rsidR="00C36CA7" w:rsidRDefault="00C36CA7" w:rsidP="00C36CA7">
      <w:pPr>
        <w:pStyle w:val="a0"/>
        <w:spacing w:before="93"/>
        <w:rPr>
          <w:highlight w:val="yellow"/>
        </w:rPr>
      </w:pPr>
    </w:p>
    <w:p w:rsidR="00C36CA7" w:rsidRDefault="00C36CA7" w:rsidP="00C36CA7">
      <w:pPr>
        <w:pStyle w:val="a0"/>
        <w:spacing w:before="93"/>
        <w:rPr>
          <w:highlight w:val="yellow"/>
        </w:rPr>
      </w:pPr>
    </w:p>
    <w:p w:rsidR="00C36CA7" w:rsidRDefault="00C36CA7" w:rsidP="00C36CA7">
      <w:pPr>
        <w:pStyle w:val="a0"/>
        <w:spacing w:before="93"/>
        <w:rPr>
          <w:highlight w:val="yellow"/>
        </w:rPr>
      </w:pPr>
    </w:p>
    <w:p w:rsidR="00DC7011" w:rsidRDefault="00DC7011" w:rsidP="00DC7011">
      <w:pPr>
        <w:numPr>
          <w:ilvl w:val="0"/>
          <w:numId w:val="4"/>
        </w:numPr>
        <w:spacing w:line="600" w:lineRule="exact"/>
        <w:ind w:firstLineChars="150" w:firstLine="660"/>
        <w:jc w:val="center"/>
        <w:outlineLvl w:val="0"/>
        <w:rPr>
          <w:rStyle w:val="1Char"/>
          <w:rFonts w:ascii="黑体" w:eastAsia="黑体" w:hAnsi="黑体"/>
          <w:b w:val="0"/>
        </w:rPr>
      </w:pPr>
      <w:bookmarkStart w:id="25" w:name="_Toc15396613"/>
      <w:bookmarkStart w:id="26" w:name="_Toc15377225"/>
      <w:bookmarkStart w:id="27" w:name="_Toc15396614"/>
      <w:bookmarkStart w:id="28" w:name="_Toc15377226"/>
      <w:bookmarkEnd w:id="23"/>
      <w:bookmarkEnd w:id="24"/>
      <w:r>
        <w:rPr>
          <w:rFonts w:ascii="黑体" w:eastAsia="黑体" w:hAnsi="黑体" w:hint="eastAsia"/>
          <w:sz w:val="44"/>
          <w:szCs w:val="44"/>
        </w:rPr>
        <w:t>名</w:t>
      </w:r>
      <w:r>
        <w:rPr>
          <w:rStyle w:val="1Char"/>
          <w:rFonts w:ascii="黑体" w:eastAsia="黑体" w:hAnsi="黑体" w:hint="eastAsia"/>
          <w:b w:val="0"/>
        </w:rPr>
        <w:t>词解释</w:t>
      </w:r>
      <w:bookmarkEnd w:id="25"/>
      <w:bookmarkEnd w:id="26"/>
    </w:p>
    <w:p w:rsidR="00DC7011" w:rsidRDefault="00DC7011" w:rsidP="00DC7011">
      <w:pPr>
        <w:spacing w:line="600" w:lineRule="exact"/>
        <w:jc w:val="left"/>
        <w:rPr>
          <w:rFonts w:ascii="宋体"/>
          <w:b/>
          <w:sz w:val="44"/>
          <w:szCs w:val="44"/>
        </w:rPr>
      </w:pPr>
    </w:p>
    <w:p w:rsidR="00DC7011" w:rsidRDefault="00DC7011" w:rsidP="00DC701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DC7011" w:rsidRDefault="00DC7011" w:rsidP="00DC7011">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sidR="00DD2767">
        <w:rPr>
          <w:rFonts w:ascii="仿宋_GB2312" w:eastAsia="仿宋_GB2312" w:hint="eastAsia"/>
          <w:color w:val="auto"/>
          <w:sz w:val="32"/>
          <w:szCs w:val="32"/>
        </w:rPr>
        <w:t>事业收入：指事业单位开展专业业务活动及辅助活动取得的收入</w:t>
      </w:r>
      <w:r>
        <w:rPr>
          <w:rFonts w:ascii="仿宋_GB2312" w:eastAsia="仿宋_GB2312" w:hint="eastAsia"/>
          <w:color w:val="auto"/>
          <w:sz w:val="32"/>
          <w:szCs w:val="32"/>
        </w:rPr>
        <w:t>。</w:t>
      </w:r>
    </w:p>
    <w:p w:rsidR="00DC7011" w:rsidRDefault="00DC7011" w:rsidP="00DC701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其他收入：指单位取得的除上述收入以外的各项收入。</w:t>
      </w:r>
    </w:p>
    <w:p w:rsidR="00DC7011" w:rsidRDefault="00DC7011" w:rsidP="00DC701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w:t>
      </w:r>
      <w:r>
        <w:rPr>
          <w:rFonts w:ascii="仿宋_GB2312" w:eastAsia="仿宋_GB2312"/>
          <w:color w:val="auto"/>
          <w:sz w:val="32"/>
          <w:szCs w:val="32"/>
        </w:rPr>
        <w:t>.</w:t>
      </w:r>
      <w:r>
        <w:rPr>
          <w:rFonts w:ascii="仿宋_GB2312" w:eastAsia="仿宋_GB2312" w:hint="eastAsia"/>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rsidR="00DC7011" w:rsidRDefault="00DC7011" w:rsidP="00DC701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5</w:t>
      </w:r>
      <w:r>
        <w:rPr>
          <w:rFonts w:ascii="仿宋_GB2312" w:eastAsia="仿宋_GB2312"/>
          <w:color w:val="auto"/>
          <w:sz w:val="32"/>
          <w:szCs w:val="32"/>
        </w:rPr>
        <w:t>.</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DC7011" w:rsidRDefault="00DC7011" w:rsidP="00DC701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6</w:t>
      </w:r>
      <w:r>
        <w:rPr>
          <w:rFonts w:ascii="仿宋_GB2312" w:eastAsia="仿宋_GB2312"/>
          <w:color w:val="auto"/>
          <w:sz w:val="32"/>
          <w:szCs w:val="32"/>
        </w:rPr>
        <w:t>.</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DC7011" w:rsidRDefault="00DC7011" w:rsidP="00DC701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lastRenderedPageBreak/>
        <w:t>7、年末结转和结余：指单位按有关规定结转到下年或以后年度继续使用的资金。</w:t>
      </w:r>
    </w:p>
    <w:p w:rsidR="00DC7011" w:rsidRPr="00EC6322" w:rsidRDefault="00DC7011" w:rsidP="00DC7011">
      <w:pPr>
        <w:ind w:firstLineChars="200" w:firstLine="640"/>
        <w:rPr>
          <w:rFonts w:ascii="仿宋_GB2312" w:eastAsia="仿宋_GB2312"/>
          <w:sz w:val="32"/>
          <w:szCs w:val="32"/>
        </w:rPr>
      </w:pPr>
      <w:r w:rsidRPr="00EC6322">
        <w:rPr>
          <w:rFonts w:ascii="仿宋_GB2312" w:eastAsia="仿宋_GB2312" w:hint="eastAsia"/>
          <w:sz w:val="32"/>
          <w:szCs w:val="32"/>
        </w:rPr>
        <w:t>8</w:t>
      </w:r>
      <w:r w:rsidRPr="00EC6322">
        <w:rPr>
          <w:rFonts w:ascii="仿宋_GB2312" w:eastAsia="仿宋_GB2312"/>
          <w:sz w:val="32"/>
          <w:szCs w:val="32"/>
        </w:rPr>
        <w:t>.</w:t>
      </w:r>
      <w:r w:rsidRPr="00EC6322">
        <w:rPr>
          <w:rStyle w:val="a7"/>
          <w:rFonts w:ascii="仿宋" w:eastAsia="仿宋" w:hAnsi="仿宋" w:hint="eastAsia"/>
          <w:b w:val="0"/>
          <w:bCs/>
          <w:sz w:val="32"/>
          <w:szCs w:val="32"/>
        </w:rPr>
        <w:t>科学技术（类）技术研究与开发（款）其他技术研究与开发支出（项）</w:t>
      </w:r>
      <w:r w:rsidRPr="00EC6322">
        <w:rPr>
          <w:rFonts w:ascii="仿宋_GB2312" w:eastAsia="仿宋_GB2312" w:hint="eastAsia"/>
          <w:sz w:val="32"/>
          <w:szCs w:val="32"/>
        </w:rPr>
        <w:t>：指除机构运行、科技成果转化与扩散、共性技术研究与开发以外其他用于技术研究的开发方面的支出。</w:t>
      </w:r>
    </w:p>
    <w:p w:rsidR="00DC7011" w:rsidRPr="00EC6322" w:rsidRDefault="00DC7011" w:rsidP="00DC7011">
      <w:pPr>
        <w:ind w:firstLineChars="200" w:firstLine="640"/>
        <w:rPr>
          <w:rStyle w:val="a7"/>
          <w:rFonts w:ascii="仿宋" w:eastAsia="仿宋" w:hAnsi="仿宋"/>
          <w:b w:val="0"/>
          <w:bCs/>
          <w:sz w:val="32"/>
          <w:szCs w:val="32"/>
        </w:rPr>
      </w:pPr>
      <w:r w:rsidRPr="00EC6322">
        <w:rPr>
          <w:rStyle w:val="a7"/>
          <w:rFonts w:ascii="仿宋" w:eastAsia="仿宋" w:hAnsi="仿宋" w:hint="eastAsia"/>
          <w:b w:val="0"/>
          <w:bCs/>
          <w:sz w:val="32"/>
          <w:szCs w:val="32"/>
        </w:rPr>
        <w:t>9.社会保障和就业（类）行政事业单位养老支出（款）事业单位离退休（项）</w:t>
      </w:r>
      <w:r w:rsidRPr="00EC6322">
        <w:rPr>
          <w:rStyle w:val="a7"/>
          <w:rFonts w:ascii="仿宋" w:eastAsia="仿宋" w:hAnsi="仿宋"/>
          <w:b w:val="0"/>
          <w:bCs/>
          <w:sz w:val="32"/>
          <w:szCs w:val="32"/>
        </w:rPr>
        <w:t>:</w:t>
      </w:r>
      <w:r w:rsidRPr="00EC6322">
        <w:rPr>
          <w:rStyle w:val="a7"/>
          <w:rFonts w:ascii="仿宋" w:eastAsia="仿宋" w:hAnsi="仿宋" w:hint="eastAsia"/>
          <w:b w:val="0"/>
          <w:bCs/>
          <w:sz w:val="32"/>
          <w:szCs w:val="32"/>
        </w:rPr>
        <w:t>指事业单位开支的离退休经费。</w:t>
      </w:r>
    </w:p>
    <w:p w:rsidR="00DC7011" w:rsidRPr="00EC6322" w:rsidRDefault="00DC7011" w:rsidP="00DC7011">
      <w:pPr>
        <w:ind w:firstLineChars="200" w:firstLine="640"/>
        <w:rPr>
          <w:rStyle w:val="a7"/>
          <w:rFonts w:ascii="仿宋" w:eastAsia="仿宋" w:hAnsi="仿宋"/>
          <w:b w:val="0"/>
          <w:bCs/>
          <w:sz w:val="32"/>
          <w:szCs w:val="32"/>
        </w:rPr>
      </w:pPr>
      <w:r w:rsidRPr="00EC6322">
        <w:rPr>
          <w:rStyle w:val="a7"/>
          <w:rFonts w:ascii="仿宋" w:eastAsia="仿宋" w:hAnsi="仿宋" w:hint="eastAsia"/>
          <w:b w:val="0"/>
          <w:bCs/>
          <w:sz w:val="32"/>
          <w:szCs w:val="32"/>
        </w:rPr>
        <w:t>10.社会保障和就业（类）行政事业单位养老支出（款）机关事业单位基本养老保险缴费支出（项）：指机关事业单位实施养老保险制度由单位缴纳的基本养老保险费支出。</w:t>
      </w:r>
    </w:p>
    <w:p w:rsidR="00DC7011" w:rsidRDefault="00DC7011" w:rsidP="00DC7011">
      <w:pPr>
        <w:ind w:firstLineChars="200" w:firstLine="640"/>
        <w:rPr>
          <w:rStyle w:val="a7"/>
          <w:rFonts w:ascii="仿宋" w:eastAsia="仿宋" w:hAnsi="仿宋"/>
          <w:b w:val="0"/>
          <w:bCs/>
          <w:sz w:val="32"/>
          <w:szCs w:val="32"/>
        </w:rPr>
      </w:pPr>
      <w:r w:rsidRPr="00EC6322">
        <w:rPr>
          <w:rStyle w:val="a7"/>
          <w:rFonts w:ascii="仿宋" w:eastAsia="仿宋" w:hAnsi="仿宋" w:hint="eastAsia"/>
          <w:b w:val="0"/>
          <w:bCs/>
          <w:sz w:val="32"/>
          <w:szCs w:val="32"/>
        </w:rPr>
        <w:t>11.社会保障和就业（类）行政事业单位养老支出（款）机关事业单位职业年金缴费支出（项）：指机关事业单位实施养老保险制度由单位实际缴纳的职业年金支出。</w:t>
      </w:r>
    </w:p>
    <w:p w:rsidR="00DC7011" w:rsidRPr="00427259" w:rsidRDefault="00DC7011" w:rsidP="00DC7011">
      <w:pPr>
        <w:pStyle w:val="a0"/>
        <w:spacing w:before="93"/>
        <w:ind w:firstLine="600"/>
        <w:rPr>
          <w:rStyle w:val="a7"/>
          <w:rFonts w:ascii="仿宋" w:eastAsia="仿宋" w:hAnsi="仿宋"/>
          <w:b w:val="0"/>
          <w:bCs/>
          <w:sz w:val="32"/>
          <w:szCs w:val="32"/>
        </w:rPr>
      </w:pPr>
      <w:r w:rsidRPr="00427259">
        <w:rPr>
          <w:rFonts w:hint="eastAsia"/>
        </w:rPr>
        <w:t>12.</w:t>
      </w:r>
      <w:r w:rsidRPr="00427259">
        <w:rPr>
          <w:rFonts w:ascii="仿宋" w:eastAsia="仿宋" w:hAnsi="仿宋" w:hint="eastAsia"/>
          <w:bCs/>
          <w:sz w:val="32"/>
          <w:szCs w:val="32"/>
        </w:rPr>
        <w:t>卫生健康</w:t>
      </w:r>
      <w:r w:rsidRPr="00427259">
        <w:rPr>
          <w:rStyle w:val="a7"/>
          <w:rFonts w:ascii="仿宋" w:eastAsia="仿宋" w:hAnsi="仿宋" w:hint="eastAsia"/>
          <w:b w:val="0"/>
          <w:bCs/>
          <w:sz w:val="32"/>
          <w:szCs w:val="32"/>
        </w:rPr>
        <w:t>（类）公立医院（款）中医（民族）医院（项）</w:t>
      </w:r>
      <w:r w:rsidRPr="00427259">
        <w:rPr>
          <w:rStyle w:val="a7"/>
          <w:rFonts w:ascii="仿宋" w:eastAsia="仿宋" w:hAnsi="仿宋"/>
          <w:b w:val="0"/>
          <w:bCs/>
          <w:sz w:val="32"/>
          <w:szCs w:val="32"/>
        </w:rPr>
        <w:t>:</w:t>
      </w:r>
      <w:r w:rsidRPr="00427259">
        <w:rPr>
          <w:rStyle w:val="a7"/>
          <w:rFonts w:ascii="仿宋" w:eastAsia="仿宋" w:hAnsi="仿宋" w:hint="eastAsia"/>
          <w:b w:val="0"/>
          <w:bCs/>
          <w:sz w:val="32"/>
          <w:szCs w:val="32"/>
        </w:rPr>
        <w:t>指反映卫生健康、中医部门所属的城市中医院、中西医结合医院、民族医院的支出。</w:t>
      </w:r>
    </w:p>
    <w:p w:rsidR="00DC7011" w:rsidRPr="00427259" w:rsidRDefault="00DC7011" w:rsidP="00DC7011">
      <w:pPr>
        <w:pStyle w:val="a0"/>
        <w:spacing w:before="93"/>
        <w:ind w:firstLine="600"/>
        <w:rPr>
          <w:rFonts w:ascii="仿宋" w:eastAsia="仿宋" w:hAnsi="仿宋"/>
          <w:sz w:val="32"/>
          <w:szCs w:val="32"/>
        </w:rPr>
      </w:pPr>
      <w:r w:rsidRPr="00427259">
        <w:rPr>
          <w:rStyle w:val="a7"/>
          <w:rFonts w:ascii="仿宋" w:eastAsia="仿宋" w:hAnsi="仿宋" w:hint="eastAsia"/>
          <w:b w:val="0"/>
          <w:bCs/>
          <w:sz w:val="32"/>
          <w:szCs w:val="32"/>
        </w:rPr>
        <w:t>13.</w:t>
      </w:r>
      <w:r w:rsidRPr="00427259">
        <w:rPr>
          <w:rFonts w:ascii="仿宋" w:eastAsia="仿宋" w:hAnsi="仿宋" w:hint="eastAsia"/>
          <w:bCs/>
          <w:sz w:val="32"/>
          <w:szCs w:val="32"/>
        </w:rPr>
        <w:t>卫生健康</w:t>
      </w:r>
      <w:r w:rsidRPr="00427259">
        <w:rPr>
          <w:rStyle w:val="a7"/>
          <w:rFonts w:ascii="仿宋" w:eastAsia="仿宋" w:hAnsi="仿宋" w:hint="eastAsia"/>
          <w:b w:val="0"/>
          <w:bCs/>
          <w:sz w:val="32"/>
          <w:szCs w:val="32"/>
        </w:rPr>
        <w:t>（类）公立医院（款）其他公立医院支出（项）</w:t>
      </w:r>
      <w:r w:rsidRPr="00427259">
        <w:rPr>
          <w:rStyle w:val="a7"/>
          <w:rFonts w:ascii="仿宋" w:eastAsia="仿宋" w:hAnsi="仿宋"/>
          <w:b w:val="0"/>
          <w:bCs/>
          <w:sz w:val="32"/>
          <w:szCs w:val="32"/>
        </w:rPr>
        <w:t>:</w:t>
      </w:r>
      <w:r w:rsidRPr="00427259">
        <w:rPr>
          <w:rStyle w:val="a7"/>
          <w:rFonts w:ascii="仿宋" w:eastAsia="仿宋" w:hAnsi="仿宋" w:hint="eastAsia"/>
          <w:b w:val="0"/>
          <w:bCs/>
          <w:sz w:val="32"/>
          <w:szCs w:val="32"/>
        </w:rPr>
        <w:t>指除综合医院、中医（民族）医院、传染病医院、职业病防治医院、精神病医院、妇幼保健医院、儿童医院、其他专科医院、福利医院、行业医院、处理医疗欠费、康复医院以外的其他用于公立医院方面的支出。</w:t>
      </w:r>
    </w:p>
    <w:p w:rsidR="00DC7011" w:rsidRPr="00427259" w:rsidRDefault="00DC7011" w:rsidP="00DC7011">
      <w:pPr>
        <w:pStyle w:val="a0"/>
        <w:spacing w:before="93"/>
        <w:ind w:firstLine="600"/>
        <w:rPr>
          <w:rStyle w:val="a7"/>
          <w:rFonts w:ascii="仿宋" w:eastAsia="仿宋" w:hAnsi="仿宋"/>
          <w:b w:val="0"/>
          <w:bCs/>
          <w:sz w:val="32"/>
          <w:szCs w:val="32"/>
        </w:rPr>
      </w:pPr>
      <w:r w:rsidRPr="00427259">
        <w:rPr>
          <w:rFonts w:ascii="仿宋" w:eastAsia="仿宋" w:hAnsi="仿宋" w:hint="eastAsia"/>
          <w:sz w:val="32"/>
          <w:szCs w:val="32"/>
        </w:rPr>
        <w:lastRenderedPageBreak/>
        <w:t>14.</w:t>
      </w:r>
      <w:r w:rsidRPr="00427259">
        <w:rPr>
          <w:rFonts w:ascii="仿宋" w:eastAsia="仿宋" w:hAnsi="仿宋" w:hint="eastAsia"/>
          <w:bCs/>
          <w:sz w:val="32"/>
          <w:szCs w:val="32"/>
        </w:rPr>
        <w:t>卫生健康</w:t>
      </w:r>
      <w:r w:rsidRPr="00427259">
        <w:rPr>
          <w:rStyle w:val="a7"/>
          <w:rFonts w:ascii="仿宋" w:eastAsia="仿宋" w:hAnsi="仿宋" w:hint="eastAsia"/>
          <w:b w:val="0"/>
          <w:bCs/>
          <w:sz w:val="32"/>
          <w:szCs w:val="32"/>
        </w:rPr>
        <w:t>（类）公共卫生（款）基本公共卫生服务（项）</w:t>
      </w:r>
      <w:r w:rsidRPr="00427259">
        <w:rPr>
          <w:rStyle w:val="a7"/>
          <w:rFonts w:ascii="仿宋" w:eastAsia="仿宋" w:hAnsi="仿宋"/>
          <w:b w:val="0"/>
          <w:bCs/>
          <w:sz w:val="32"/>
          <w:szCs w:val="32"/>
        </w:rPr>
        <w:t>:</w:t>
      </w:r>
      <w:r w:rsidRPr="00427259">
        <w:rPr>
          <w:rStyle w:val="a7"/>
          <w:rFonts w:ascii="仿宋" w:eastAsia="仿宋" w:hAnsi="仿宋" w:hint="eastAsia"/>
          <w:b w:val="0"/>
          <w:bCs/>
          <w:sz w:val="32"/>
          <w:szCs w:val="32"/>
        </w:rPr>
        <w:t>指基本公共卫生服务支出。</w:t>
      </w:r>
    </w:p>
    <w:p w:rsidR="00DC7011" w:rsidRPr="00427259" w:rsidRDefault="00DC7011" w:rsidP="00DC7011">
      <w:pPr>
        <w:pStyle w:val="a0"/>
        <w:spacing w:before="93"/>
        <w:ind w:firstLine="600"/>
        <w:rPr>
          <w:rStyle w:val="a7"/>
          <w:rFonts w:ascii="仿宋" w:eastAsia="仿宋" w:hAnsi="仿宋"/>
          <w:b w:val="0"/>
          <w:bCs/>
          <w:sz w:val="32"/>
          <w:szCs w:val="32"/>
        </w:rPr>
      </w:pPr>
      <w:r w:rsidRPr="00427259">
        <w:rPr>
          <w:rStyle w:val="a7"/>
          <w:rFonts w:ascii="仿宋" w:eastAsia="仿宋" w:hAnsi="仿宋" w:hint="eastAsia"/>
          <w:b w:val="0"/>
          <w:bCs/>
          <w:sz w:val="32"/>
          <w:szCs w:val="32"/>
        </w:rPr>
        <w:t>15.</w:t>
      </w:r>
      <w:r w:rsidRPr="00427259">
        <w:rPr>
          <w:rFonts w:ascii="仿宋" w:eastAsia="仿宋" w:hAnsi="仿宋" w:hint="eastAsia"/>
          <w:bCs/>
          <w:sz w:val="32"/>
          <w:szCs w:val="32"/>
        </w:rPr>
        <w:t>卫生健康</w:t>
      </w:r>
      <w:r w:rsidRPr="00427259">
        <w:rPr>
          <w:rStyle w:val="a7"/>
          <w:rFonts w:ascii="仿宋" w:eastAsia="仿宋" w:hAnsi="仿宋" w:hint="eastAsia"/>
          <w:b w:val="0"/>
          <w:bCs/>
          <w:sz w:val="32"/>
          <w:szCs w:val="32"/>
        </w:rPr>
        <w:t>（类）公共卫生（款）重大公共服务（项）</w:t>
      </w:r>
      <w:r w:rsidRPr="00427259">
        <w:rPr>
          <w:rStyle w:val="a7"/>
          <w:rFonts w:ascii="仿宋" w:eastAsia="仿宋" w:hAnsi="仿宋"/>
          <w:b w:val="0"/>
          <w:bCs/>
          <w:sz w:val="32"/>
          <w:szCs w:val="32"/>
        </w:rPr>
        <w:t>:</w:t>
      </w:r>
      <w:r w:rsidRPr="00427259">
        <w:rPr>
          <w:rStyle w:val="a7"/>
          <w:rFonts w:ascii="仿宋" w:eastAsia="仿宋" w:hAnsi="仿宋" w:hint="eastAsia"/>
          <w:b w:val="0"/>
          <w:bCs/>
          <w:sz w:val="32"/>
          <w:szCs w:val="32"/>
        </w:rPr>
        <w:t>指重大疾病、重大传染病预防控制等重大公共卫生服务项目支出。</w:t>
      </w:r>
    </w:p>
    <w:p w:rsidR="00DC7011" w:rsidRDefault="00DC7011" w:rsidP="00DC7011">
      <w:pPr>
        <w:pStyle w:val="a0"/>
        <w:spacing w:before="93"/>
        <w:ind w:firstLine="600"/>
        <w:rPr>
          <w:rStyle w:val="a7"/>
          <w:rFonts w:ascii="仿宋" w:eastAsia="仿宋" w:hAnsi="仿宋"/>
          <w:b w:val="0"/>
          <w:bCs/>
          <w:sz w:val="32"/>
          <w:szCs w:val="32"/>
        </w:rPr>
      </w:pPr>
      <w:r w:rsidRPr="00427259">
        <w:rPr>
          <w:rStyle w:val="a7"/>
          <w:rFonts w:ascii="仿宋" w:eastAsia="仿宋" w:hAnsi="仿宋" w:hint="eastAsia"/>
          <w:b w:val="0"/>
          <w:bCs/>
          <w:sz w:val="32"/>
          <w:szCs w:val="32"/>
        </w:rPr>
        <w:t>16.</w:t>
      </w:r>
      <w:r w:rsidRPr="00427259">
        <w:rPr>
          <w:rFonts w:ascii="仿宋" w:eastAsia="仿宋" w:hAnsi="仿宋" w:hint="eastAsia"/>
          <w:bCs/>
          <w:sz w:val="32"/>
          <w:szCs w:val="32"/>
        </w:rPr>
        <w:t>卫生健康</w:t>
      </w:r>
      <w:r w:rsidRPr="00427259">
        <w:rPr>
          <w:rStyle w:val="a7"/>
          <w:rFonts w:ascii="仿宋" w:eastAsia="仿宋" w:hAnsi="仿宋" w:hint="eastAsia"/>
          <w:b w:val="0"/>
          <w:bCs/>
          <w:sz w:val="32"/>
          <w:szCs w:val="32"/>
        </w:rPr>
        <w:t>（类）公共卫生（款）突发公共卫生事件应急处理（项）</w:t>
      </w:r>
      <w:r w:rsidRPr="00427259">
        <w:rPr>
          <w:rStyle w:val="a7"/>
          <w:rFonts w:ascii="仿宋" w:eastAsia="仿宋" w:hAnsi="仿宋"/>
          <w:b w:val="0"/>
          <w:bCs/>
          <w:sz w:val="32"/>
          <w:szCs w:val="32"/>
        </w:rPr>
        <w:t>:</w:t>
      </w:r>
      <w:r w:rsidRPr="00427259">
        <w:rPr>
          <w:rStyle w:val="a7"/>
          <w:rFonts w:ascii="仿宋" w:eastAsia="仿宋" w:hAnsi="仿宋" w:hint="eastAsia"/>
          <w:b w:val="0"/>
          <w:bCs/>
          <w:sz w:val="32"/>
          <w:szCs w:val="32"/>
        </w:rPr>
        <w:t xml:space="preserve"> 指用于突发公共卫生事件应急处理的支出。 </w:t>
      </w:r>
      <w:r>
        <w:rPr>
          <w:rStyle w:val="a7"/>
          <w:rFonts w:ascii="仿宋" w:eastAsia="仿宋" w:hAnsi="仿宋" w:hint="eastAsia"/>
          <w:b w:val="0"/>
          <w:bCs/>
          <w:sz w:val="32"/>
          <w:szCs w:val="32"/>
        </w:rPr>
        <w:t xml:space="preserve">  </w:t>
      </w:r>
    </w:p>
    <w:p w:rsidR="00DC7011" w:rsidRPr="002839D3" w:rsidRDefault="00DC7011" w:rsidP="00DC7011">
      <w:pPr>
        <w:pStyle w:val="a0"/>
        <w:spacing w:before="93"/>
        <w:ind w:firstLine="600"/>
        <w:rPr>
          <w:rStyle w:val="a7"/>
          <w:rFonts w:ascii="仿宋" w:eastAsia="仿宋" w:hAnsi="仿宋"/>
          <w:b w:val="0"/>
          <w:bCs/>
          <w:sz w:val="32"/>
          <w:szCs w:val="32"/>
        </w:rPr>
      </w:pPr>
      <w:r w:rsidRPr="002839D3">
        <w:rPr>
          <w:rStyle w:val="a7"/>
          <w:rFonts w:ascii="仿宋" w:eastAsia="仿宋" w:hAnsi="仿宋" w:hint="eastAsia"/>
          <w:bCs/>
          <w:sz w:val="32"/>
          <w:szCs w:val="32"/>
        </w:rPr>
        <w:t>17.</w:t>
      </w:r>
      <w:r w:rsidRPr="002839D3">
        <w:rPr>
          <w:rFonts w:ascii="仿宋" w:eastAsia="仿宋" w:hAnsi="仿宋" w:hint="eastAsia"/>
          <w:bCs/>
          <w:sz w:val="32"/>
          <w:szCs w:val="32"/>
        </w:rPr>
        <w:t>卫生健康</w:t>
      </w:r>
      <w:r w:rsidRPr="002839D3">
        <w:rPr>
          <w:rStyle w:val="a7"/>
          <w:rFonts w:ascii="仿宋" w:eastAsia="仿宋" w:hAnsi="仿宋" w:hint="eastAsia"/>
          <w:b w:val="0"/>
          <w:bCs/>
          <w:sz w:val="32"/>
          <w:szCs w:val="32"/>
        </w:rPr>
        <w:t>（类）中医药（款）中医（民族</w:t>
      </w:r>
      <w:proofErr w:type="gramStart"/>
      <w:r w:rsidRPr="002839D3">
        <w:rPr>
          <w:rStyle w:val="a7"/>
          <w:rFonts w:ascii="仿宋" w:eastAsia="仿宋" w:hAnsi="仿宋" w:hint="eastAsia"/>
          <w:b w:val="0"/>
          <w:bCs/>
          <w:sz w:val="32"/>
          <w:szCs w:val="32"/>
        </w:rPr>
        <w:t>医</w:t>
      </w:r>
      <w:proofErr w:type="gramEnd"/>
      <w:r w:rsidRPr="002839D3">
        <w:rPr>
          <w:rStyle w:val="a7"/>
          <w:rFonts w:ascii="仿宋" w:eastAsia="仿宋" w:hAnsi="仿宋" w:hint="eastAsia"/>
          <w:b w:val="0"/>
          <w:bCs/>
          <w:sz w:val="32"/>
          <w:szCs w:val="32"/>
        </w:rPr>
        <w:t>）药专项（项）</w:t>
      </w:r>
      <w:r w:rsidRPr="002839D3">
        <w:rPr>
          <w:rStyle w:val="a7"/>
          <w:rFonts w:ascii="仿宋" w:eastAsia="仿宋" w:hAnsi="仿宋"/>
          <w:b w:val="0"/>
          <w:bCs/>
          <w:sz w:val="32"/>
          <w:szCs w:val="32"/>
        </w:rPr>
        <w:t>:</w:t>
      </w:r>
      <w:r>
        <w:rPr>
          <w:rStyle w:val="a7"/>
          <w:rFonts w:ascii="仿宋" w:eastAsia="仿宋" w:hAnsi="仿宋" w:hint="eastAsia"/>
          <w:b w:val="0"/>
          <w:bCs/>
          <w:sz w:val="32"/>
          <w:szCs w:val="32"/>
        </w:rPr>
        <w:t>指</w:t>
      </w:r>
      <w:r w:rsidRPr="002839D3">
        <w:rPr>
          <w:rStyle w:val="a7"/>
          <w:rFonts w:ascii="仿宋" w:eastAsia="仿宋" w:hAnsi="仿宋" w:hint="eastAsia"/>
          <w:b w:val="0"/>
          <w:bCs/>
          <w:sz w:val="32"/>
          <w:szCs w:val="32"/>
        </w:rPr>
        <w:t>中医（民族</w:t>
      </w:r>
      <w:proofErr w:type="gramStart"/>
      <w:r w:rsidRPr="002839D3">
        <w:rPr>
          <w:rStyle w:val="a7"/>
          <w:rFonts w:ascii="仿宋" w:eastAsia="仿宋" w:hAnsi="仿宋" w:hint="eastAsia"/>
          <w:b w:val="0"/>
          <w:bCs/>
          <w:sz w:val="32"/>
          <w:szCs w:val="32"/>
        </w:rPr>
        <w:t>医</w:t>
      </w:r>
      <w:proofErr w:type="gramEnd"/>
      <w:r w:rsidRPr="002839D3">
        <w:rPr>
          <w:rStyle w:val="a7"/>
          <w:rFonts w:ascii="仿宋" w:eastAsia="仿宋" w:hAnsi="仿宋" w:hint="eastAsia"/>
          <w:b w:val="0"/>
          <w:bCs/>
          <w:sz w:val="32"/>
          <w:szCs w:val="32"/>
        </w:rPr>
        <w:t>）药方面的专项支出。</w:t>
      </w:r>
    </w:p>
    <w:p w:rsidR="00DC7011" w:rsidRPr="002839D3" w:rsidRDefault="00DC7011" w:rsidP="00DC7011">
      <w:pPr>
        <w:pStyle w:val="a0"/>
        <w:spacing w:before="93"/>
        <w:ind w:firstLine="600"/>
        <w:rPr>
          <w:rStyle w:val="a7"/>
          <w:rFonts w:ascii="仿宋" w:eastAsia="仿宋" w:hAnsi="仿宋"/>
          <w:b w:val="0"/>
          <w:bCs/>
          <w:sz w:val="32"/>
          <w:szCs w:val="32"/>
        </w:rPr>
      </w:pPr>
      <w:r w:rsidRPr="002839D3">
        <w:rPr>
          <w:rStyle w:val="a7"/>
          <w:rFonts w:ascii="仿宋" w:eastAsia="仿宋" w:hAnsi="仿宋" w:hint="eastAsia"/>
          <w:bCs/>
          <w:sz w:val="32"/>
          <w:szCs w:val="32"/>
        </w:rPr>
        <w:t>18.</w:t>
      </w:r>
      <w:r w:rsidRPr="002839D3">
        <w:rPr>
          <w:rFonts w:ascii="仿宋" w:eastAsia="仿宋" w:hAnsi="仿宋" w:hint="eastAsia"/>
          <w:bCs/>
          <w:sz w:val="32"/>
          <w:szCs w:val="32"/>
        </w:rPr>
        <w:t>卫生健康</w:t>
      </w:r>
      <w:r w:rsidRPr="002839D3">
        <w:rPr>
          <w:rStyle w:val="a7"/>
          <w:rFonts w:ascii="仿宋" w:eastAsia="仿宋" w:hAnsi="仿宋" w:hint="eastAsia"/>
          <w:b w:val="0"/>
          <w:bCs/>
          <w:sz w:val="32"/>
          <w:szCs w:val="32"/>
        </w:rPr>
        <w:t>（类）中医药（款）其他中医药支出（项）</w:t>
      </w:r>
      <w:r w:rsidRPr="002839D3">
        <w:rPr>
          <w:rStyle w:val="a7"/>
          <w:rFonts w:ascii="仿宋" w:eastAsia="仿宋" w:hAnsi="仿宋"/>
          <w:b w:val="0"/>
          <w:bCs/>
          <w:sz w:val="32"/>
          <w:szCs w:val="32"/>
        </w:rPr>
        <w:t>:</w:t>
      </w:r>
      <w:r w:rsidRPr="002839D3">
        <w:rPr>
          <w:rStyle w:val="a7"/>
          <w:rFonts w:ascii="仿宋" w:eastAsia="仿宋" w:hAnsi="仿宋" w:hint="eastAsia"/>
          <w:b w:val="0"/>
          <w:bCs/>
          <w:sz w:val="32"/>
          <w:szCs w:val="32"/>
        </w:rPr>
        <w:t>指除中医（民族</w:t>
      </w:r>
      <w:proofErr w:type="gramStart"/>
      <w:r w:rsidRPr="002839D3">
        <w:rPr>
          <w:rStyle w:val="a7"/>
          <w:rFonts w:ascii="仿宋" w:eastAsia="仿宋" w:hAnsi="仿宋" w:hint="eastAsia"/>
          <w:b w:val="0"/>
          <w:bCs/>
          <w:sz w:val="32"/>
          <w:szCs w:val="32"/>
        </w:rPr>
        <w:t>医</w:t>
      </w:r>
      <w:proofErr w:type="gramEnd"/>
      <w:r w:rsidRPr="002839D3">
        <w:rPr>
          <w:rStyle w:val="a7"/>
          <w:rFonts w:ascii="仿宋" w:eastAsia="仿宋" w:hAnsi="仿宋" w:hint="eastAsia"/>
          <w:b w:val="0"/>
          <w:bCs/>
          <w:sz w:val="32"/>
          <w:szCs w:val="32"/>
        </w:rPr>
        <w:t>）药专项支出以外的其他中医药支出。</w:t>
      </w:r>
    </w:p>
    <w:p w:rsidR="00DC7011" w:rsidRPr="008C19D0" w:rsidRDefault="00DC7011" w:rsidP="00DC7011">
      <w:pPr>
        <w:pStyle w:val="a0"/>
        <w:spacing w:before="93"/>
        <w:ind w:firstLine="600"/>
        <w:rPr>
          <w:rStyle w:val="a7"/>
          <w:rFonts w:ascii="仿宋" w:eastAsia="仿宋" w:hAnsi="仿宋"/>
          <w:b w:val="0"/>
          <w:bCs/>
          <w:sz w:val="32"/>
          <w:szCs w:val="32"/>
        </w:rPr>
      </w:pPr>
      <w:r w:rsidRPr="008C19D0">
        <w:rPr>
          <w:rStyle w:val="a7"/>
          <w:rFonts w:ascii="仿宋" w:eastAsia="仿宋" w:hAnsi="仿宋" w:hint="eastAsia"/>
          <w:b w:val="0"/>
          <w:bCs/>
          <w:sz w:val="32"/>
          <w:szCs w:val="32"/>
        </w:rPr>
        <w:t>19.</w:t>
      </w:r>
      <w:r w:rsidRPr="008C19D0">
        <w:rPr>
          <w:rFonts w:ascii="仿宋" w:eastAsia="仿宋" w:hAnsi="仿宋" w:hint="eastAsia"/>
          <w:bCs/>
          <w:sz w:val="32"/>
          <w:szCs w:val="32"/>
        </w:rPr>
        <w:t>卫生健康</w:t>
      </w:r>
      <w:r w:rsidRPr="008C19D0">
        <w:rPr>
          <w:rStyle w:val="a7"/>
          <w:rFonts w:ascii="仿宋" w:eastAsia="仿宋" w:hAnsi="仿宋" w:hint="eastAsia"/>
          <w:b w:val="0"/>
          <w:bCs/>
          <w:sz w:val="32"/>
          <w:szCs w:val="32"/>
        </w:rPr>
        <w:t>（类）行政事业单位医疗（款）事业单位医疗（项）</w:t>
      </w:r>
      <w:r w:rsidRPr="008C19D0">
        <w:rPr>
          <w:rStyle w:val="a7"/>
          <w:rFonts w:ascii="仿宋" w:eastAsia="仿宋" w:hAnsi="仿宋"/>
          <w:b w:val="0"/>
          <w:bCs/>
          <w:sz w:val="32"/>
          <w:szCs w:val="32"/>
        </w:rPr>
        <w:t>:</w:t>
      </w:r>
      <w:r w:rsidRPr="008C19D0">
        <w:rPr>
          <w:rStyle w:val="a7"/>
          <w:rFonts w:ascii="仿宋" w:eastAsia="仿宋" w:hAnsi="仿宋" w:hint="eastAsia"/>
          <w:b w:val="0"/>
          <w:bCs/>
          <w:sz w:val="32"/>
          <w:szCs w:val="32"/>
        </w:rPr>
        <w:t>指财政部门安排的事业单位基本医疗保险缴费经费，未参加医疗保险的事业单位的公费医疗经费，按国家规定享受离休人员待遇的医疗经费。</w:t>
      </w:r>
    </w:p>
    <w:p w:rsidR="00DC7011" w:rsidRPr="008C19D0" w:rsidRDefault="00DC7011" w:rsidP="00DC7011">
      <w:pPr>
        <w:pStyle w:val="a0"/>
        <w:spacing w:before="93"/>
        <w:ind w:firstLine="600"/>
        <w:rPr>
          <w:rStyle w:val="a7"/>
          <w:rFonts w:ascii="仿宋" w:eastAsia="仿宋" w:hAnsi="仿宋"/>
          <w:b w:val="0"/>
          <w:bCs/>
          <w:sz w:val="32"/>
          <w:szCs w:val="32"/>
        </w:rPr>
      </w:pPr>
      <w:r w:rsidRPr="008C19D0">
        <w:rPr>
          <w:rStyle w:val="a7"/>
          <w:rFonts w:ascii="仿宋" w:eastAsia="仿宋" w:hAnsi="仿宋" w:hint="eastAsia"/>
          <w:b w:val="0"/>
          <w:bCs/>
          <w:sz w:val="32"/>
          <w:szCs w:val="32"/>
        </w:rPr>
        <w:t>20.</w:t>
      </w:r>
      <w:r w:rsidRPr="008C19D0">
        <w:rPr>
          <w:rFonts w:ascii="仿宋" w:eastAsia="仿宋" w:hAnsi="仿宋" w:hint="eastAsia"/>
          <w:bCs/>
          <w:sz w:val="32"/>
          <w:szCs w:val="32"/>
        </w:rPr>
        <w:t>卫生健康</w:t>
      </w:r>
      <w:r w:rsidRPr="008C19D0">
        <w:rPr>
          <w:rStyle w:val="a7"/>
          <w:rFonts w:ascii="仿宋" w:eastAsia="仿宋" w:hAnsi="仿宋" w:hint="eastAsia"/>
          <w:b w:val="0"/>
          <w:bCs/>
          <w:sz w:val="32"/>
          <w:szCs w:val="32"/>
        </w:rPr>
        <w:t>（类）行政事业单位医疗（款）其他行政事业单位医疗支出（项）</w:t>
      </w:r>
      <w:r w:rsidRPr="008C19D0">
        <w:rPr>
          <w:rStyle w:val="a7"/>
          <w:rFonts w:ascii="仿宋" w:eastAsia="仿宋" w:hAnsi="仿宋"/>
          <w:b w:val="0"/>
          <w:bCs/>
          <w:sz w:val="32"/>
          <w:szCs w:val="32"/>
        </w:rPr>
        <w:t>:</w:t>
      </w:r>
      <w:r w:rsidRPr="008C19D0">
        <w:rPr>
          <w:rStyle w:val="a7"/>
          <w:rFonts w:ascii="仿宋" w:eastAsia="仿宋" w:hAnsi="仿宋" w:hint="eastAsia"/>
          <w:b w:val="0"/>
          <w:bCs/>
          <w:sz w:val="32"/>
          <w:szCs w:val="32"/>
        </w:rPr>
        <w:t>指除行政单位医疗、事业单位医疗、公务员医疗补助以外的其他用于行政事业单位医疗方面的支出。</w:t>
      </w:r>
    </w:p>
    <w:p w:rsidR="00DC7011" w:rsidRPr="008C19D0" w:rsidRDefault="00DC7011" w:rsidP="00DC7011">
      <w:pPr>
        <w:pStyle w:val="a0"/>
        <w:spacing w:before="93"/>
        <w:ind w:firstLine="600"/>
        <w:rPr>
          <w:rStyle w:val="a7"/>
          <w:rFonts w:ascii="仿宋" w:eastAsia="仿宋" w:hAnsi="仿宋"/>
          <w:b w:val="0"/>
          <w:bCs/>
          <w:sz w:val="32"/>
          <w:szCs w:val="32"/>
        </w:rPr>
      </w:pPr>
      <w:r w:rsidRPr="008C19D0">
        <w:rPr>
          <w:rFonts w:ascii="仿宋" w:eastAsia="仿宋" w:hAnsi="仿宋" w:hint="eastAsia"/>
          <w:bCs/>
          <w:sz w:val="32"/>
          <w:szCs w:val="32"/>
        </w:rPr>
        <w:t>21.卫生健康</w:t>
      </w:r>
      <w:r w:rsidRPr="008C19D0">
        <w:rPr>
          <w:rStyle w:val="a7"/>
          <w:rFonts w:ascii="仿宋" w:eastAsia="仿宋" w:hAnsi="仿宋" w:hint="eastAsia"/>
          <w:b w:val="0"/>
          <w:bCs/>
          <w:sz w:val="32"/>
          <w:szCs w:val="32"/>
        </w:rPr>
        <w:t>（类）医疗保障管理事务（款）其他医疗保障管理事务支出（项）</w:t>
      </w:r>
      <w:r w:rsidRPr="008C19D0">
        <w:rPr>
          <w:rStyle w:val="a7"/>
          <w:rFonts w:ascii="仿宋" w:eastAsia="仿宋" w:hAnsi="仿宋"/>
          <w:b w:val="0"/>
          <w:bCs/>
          <w:sz w:val="32"/>
          <w:szCs w:val="32"/>
        </w:rPr>
        <w:t>:</w:t>
      </w:r>
      <w:r w:rsidRPr="008C19D0">
        <w:rPr>
          <w:rStyle w:val="a7"/>
          <w:rFonts w:ascii="仿宋" w:eastAsia="仿宋" w:hAnsi="仿宋" w:hint="eastAsia"/>
          <w:b w:val="0"/>
          <w:bCs/>
          <w:sz w:val="32"/>
          <w:szCs w:val="32"/>
        </w:rPr>
        <w:t>指除行政运行、一般行政管理事务、</w:t>
      </w:r>
      <w:r w:rsidRPr="008C19D0">
        <w:rPr>
          <w:rStyle w:val="a7"/>
          <w:rFonts w:ascii="仿宋" w:eastAsia="仿宋" w:hAnsi="仿宋" w:hint="eastAsia"/>
          <w:b w:val="0"/>
          <w:bCs/>
          <w:sz w:val="32"/>
          <w:szCs w:val="32"/>
        </w:rPr>
        <w:lastRenderedPageBreak/>
        <w:t>机关服务、信息化建设、医疗保障政策管理、医疗保障经办事务、事业运行以外的其他用于医疗保障管理事务方面的支出。</w:t>
      </w:r>
    </w:p>
    <w:p w:rsidR="00DC7011" w:rsidRPr="003C1B08" w:rsidRDefault="00DC7011" w:rsidP="00DC7011">
      <w:pPr>
        <w:pStyle w:val="a0"/>
        <w:spacing w:before="93"/>
        <w:ind w:firstLine="600"/>
        <w:rPr>
          <w:rStyle w:val="a7"/>
          <w:rFonts w:ascii="仿宋" w:eastAsia="仿宋" w:hAnsi="仿宋"/>
          <w:b w:val="0"/>
          <w:bCs/>
          <w:sz w:val="32"/>
          <w:szCs w:val="32"/>
        </w:rPr>
      </w:pPr>
      <w:r w:rsidRPr="00DC7011">
        <w:rPr>
          <w:rStyle w:val="a7"/>
          <w:rFonts w:ascii="仿宋" w:eastAsia="仿宋" w:hAnsi="仿宋" w:hint="eastAsia"/>
          <w:b w:val="0"/>
          <w:bCs/>
          <w:sz w:val="32"/>
          <w:szCs w:val="32"/>
        </w:rPr>
        <w:t>22.</w:t>
      </w:r>
      <w:r w:rsidRPr="00DC7011">
        <w:rPr>
          <w:rFonts w:ascii="仿宋" w:eastAsia="仿宋" w:hAnsi="仿宋" w:hint="eastAsia"/>
          <w:bCs/>
          <w:sz w:val="32"/>
          <w:szCs w:val="32"/>
        </w:rPr>
        <w:t>卫生健康</w:t>
      </w:r>
      <w:r w:rsidRPr="00DC7011">
        <w:rPr>
          <w:rStyle w:val="a7"/>
          <w:rFonts w:ascii="仿宋" w:eastAsia="仿宋" w:hAnsi="仿宋" w:hint="eastAsia"/>
          <w:b w:val="0"/>
          <w:bCs/>
          <w:sz w:val="32"/>
          <w:szCs w:val="32"/>
        </w:rPr>
        <w:t>（类）其他卫生健康支出（款）其他卫生健</w:t>
      </w:r>
      <w:r w:rsidRPr="003C1B08">
        <w:rPr>
          <w:rStyle w:val="a7"/>
          <w:rFonts w:ascii="仿宋" w:eastAsia="仿宋" w:hAnsi="仿宋" w:hint="eastAsia"/>
          <w:b w:val="0"/>
          <w:bCs/>
          <w:sz w:val="32"/>
          <w:szCs w:val="32"/>
        </w:rPr>
        <w:t>康支出（项）</w:t>
      </w:r>
      <w:r w:rsidRPr="003C1B08">
        <w:rPr>
          <w:rStyle w:val="a7"/>
          <w:rFonts w:ascii="仿宋" w:eastAsia="仿宋" w:hAnsi="仿宋"/>
          <w:b w:val="0"/>
          <w:bCs/>
          <w:sz w:val="32"/>
          <w:szCs w:val="32"/>
        </w:rPr>
        <w:t>:</w:t>
      </w:r>
      <w:r w:rsidRPr="003C1B08">
        <w:rPr>
          <w:rStyle w:val="a7"/>
          <w:rFonts w:ascii="仿宋" w:eastAsia="仿宋" w:hAnsi="仿宋" w:hint="eastAsia"/>
          <w:b w:val="0"/>
          <w:bCs/>
          <w:sz w:val="32"/>
          <w:szCs w:val="32"/>
        </w:rPr>
        <w:t>指除上述项目以外其他用于卫生健康方面的支出。</w:t>
      </w:r>
    </w:p>
    <w:p w:rsidR="006B7E2C" w:rsidRPr="003C1B08" w:rsidRDefault="006B7E2C" w:rsidP="00DC7011">
      <w:pPr>
        <w:pStyle w:val="a0"/>
        <w:spacing w:before="93"/>
        <w:ind w:firstLine="600"/>
        <w:rPr>
          <w:rStyle w:val="a7"/>
          <w:rFonts w:ascii="仿宋" w:eastAsia="仿宋" w:hAnsi="仿宋"/>
          <w:b w:val="0"/>
          <w:bCs/>
          <w:sz w:val="32"/>
          <w:szCs w:val="32"/>
        </w:rPr>
      </w:pPr>
      <w:r w:rsidRPr="003C1B08">
        <w:rPr>
          <w:rFonts w:ascii="仿宋" w:eastAsia="仿宋" w:hAnsi="仿宋" w:hint="eastAsia"/>
          <w:bCs/>
          <w:sz w:val="32"/>
          <w:szCs w:val="32"/>
        </w:rPr>
        <w:t>23.城乡社区支出</w:t>
      </w:r>
      <w:r w:rsidRPr="003C1B08">
        <w:rPr>
          <w:rStyle w:val="a7"/>
          <w:rFonts w:ascii="仿宋" w:eastAsia="仿宋" w:hAnsi="仿宋" w:hint="eastAsia"/>
          <w:b w:val="0"/>
          <w:bCs/>
          <w:sz w:val="32"/>
          <w:szCs w:val="32"/>
        </w:rPr>
        <w:t xml:space="preserve">（类）国有土地使用权出让收入安排的支出（款）其他国有土地使用权出让收入安排的支出（项）：指土地出让收入用于其他方面的支出。不包括市县级政府当年按规定用土地出让收入向中央和省级政府缴纳的新增建设用土地有偿使用费的支出。 </w:t>
      </w:r>
    </w:p>
    <w:p w:rsidR="006B7E2C" w:rsidRPr="003C1B08" w:rsidRDefault="006B7E2C" w:rsidP="00DC7011">
      <w:pPr>
        <w:pStyle w:val="a0"/>
        <w:spacing w:before="93"/>
        <w:ind w:firstLine="600"/>
        <w:rPr>
          <w:b/>
        </w:rPr>
      </w:pPr>
      <w:r w:rsidRPr="003C1B08">
        <w:rPr>
          <w:rStyle w:val="a7"/>
          <w:rFonts w:ascii="仿宋" w:eastAsia="仿宋" w:hAnsi="仿宋" w:hint="eastAsia"/>
          <w:b w:val="0"/>
          <w:bCs/>
          <w:sz w:val="32"/>
          <w:szCs w:val="32"/>
        </w:rPr>
        <w:t>24.</w:t>
      </w:r>
      <w:r w:rsidRPr="003C1B08">
        <w:rPr>
          <w:rFonts w:ascii="仿宋" w:eastAsia="仿宋" w:hAnsi="仿宋" w:hint="eastAsia"/>
          <w:bCs/>
          <w:sz w:val="32"/>
          <w:szCs w:val="32"/>
        </w:rPr>
        <w:t>其他支出</w:t>
      </w:r>
      <w:r w:rsidRPr="003C1B08">
        <w:rPr>
          <w:rStyle w:val="a7"/>
          <w:rFonts w:ascii="仿宋" w:eastAsia="仿宋" w:hAnsi="仿宋" w:hint="eastAsia"/>
          <w:b w:val="0"/>
          <w:bCs/>
          <w:sz w:val="32"/>
          <w:szCs w:val="32"/>
        </w:rPr>
        <w:t>（类）其他政府性基金及对应专项债务收入安排的支出（款）其他政府性基金安排的支出（项）：</w:t>
      </w:r>
      <w:r w:rsidR="00395F3E" w:rsidRPr="003C1B08">
        <w:rPr>
          <w:rStyle w:val="a7"/>
          <w:rFonts w:ascii="仿宋" w:eastAsia="仿宋" w:hAnsi="仿宋" w:hint="eastAsia"/>
          <w:b w:val="0"/>
          <w:bCs/>
          <w:sz w:val="32"/>
          <w:szCs w:val="32"/>
        </w:rPr>
        <w:t>反映其他政府性基金安排的支出（包括用以前年度欠款收入安排的支出）</w:t>
      </w:r>
      <w:r w:rsidRPr="003C1B08">
        <w:rPr>
          <w:rStyle w:val="a7"/>
          <w:rFonts w:ascii="仿宋" w:eastAsia="仿宋" w:hAnsi="仿宋" w:hint="eastAsia"/>
          <w:b w:val="0"/>
          <w:bCs/>
          <w:sz w:val="32"/>
          <w:szCs w:val="32"/>
        </w:rPr>
        <w:t>。</w:t>
      </w:r>
    </w:p>
    <w:p w:rsidR="00DC7011" w:rsidRDefault="00DC7011" w:rsidP="00DC7011">
      <w:pPr>
        <w:ind w:firstLineChars="200" w:firstLine="640"/>
        <w:rPr>
          <w:rFonts w:ascii="仿宋_GB2312" w:eastAsia="仿宋_GB2312"/>
          <w:sz w:val="32"/>
          <w:szCs w:val="32"/>
        </w:rPr>
      </w:pPr>
      <w:r>
        <w:rPr>
          <w:rFonts w:ascii="仿宋_GB2312" w:eastAsia="仿宋_GB2312"/>
          <w:sz w:val="32"/>
          <w:szCs w:val="32"/>
        </w:rPr>
        <w:t>2</w:t>
      </w:r>
      <w:r w:rsidR="007B68D8">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DC7011" w:rsidRDefault="00DC7011" w:rsidP="00DC7011">
      <w:pPr>
        <w:ind w:firstLineChars="200" w:firstLine="640"/>
        <w:rPr>
          <w:rFonts w:ascii="仿宋_GB2312" w:eastAsia="仿宋_GB2312"/>
          <w:sz w:val="32"/>
          <w:szCs w:val="32"/>
        </w:rPr>
      </w:pPr>
      <w:r>
        <w:rPr>
          <w:rFonts w:ascii="仿宋_GB2312" w:eastAsia="仿宋_GB2312"/>
          <w:sz w:val="32"/>
          <w:szCs w:val="32"/>
        </w:rPr>
        <w:t>2</w:t>
      </w:r>
      <w:r w:rsidR="007B68D8">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DC7011" w:rsidRDefault="00DC7011" w:rsidP="00DC701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w:t>
      </w:r>
      <w:r w:rsidR="007B68D8">
        <w:rPr>
          <w:rFonts w:ascii="仿宋_GB2312" w:eastAsia="仿宋_GB2312" w:hint="eastAsia"/>
          <w:color w:val="auto"/>
          <w:sz w:val="32"/>
          <w:szCs w:val="32"/>
        </w:rPr>
        <w:t>7</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w:t>
      </w:r>
      <w:r>
        <w:rPr>
          <w:rFonts w:ascii="仿宋_GB2312" w:eastAsia="仿宋_GB2312" w:hint="eastAsia"/>
          <w:color w:val="auto"/>
          <w:sz w:val="32"/>
          <w:szCs w:val="32"/>
        </w:rPr>
        <w:lastRenderedPageBreak/>
        <w:t>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DC7011" w:rsidRDefault="00DC7011" w:rsidP="00DC7011">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w:t>
      </w:r>
      <w:r w:rsidR="007B68D8">
        <w:rPr>
          <w:rFonts w:ascii="仿宋_GB2312" w:eastAsia="仿宋_GB2312" w:hint="eastAsia"/>
          <w:color w:val="auto"/>
          <w:sz w:val="32"/>
          <w:szCs w:val="32"/>
        </w:rPr>
        <w:t>8</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515DC" w:rsidRDefault="00DC7011" w:rsidP="00DC7011">
      <w:pPr>
        <w:spacing w:line="600" w:lineRule="exact"/>
        <w:jc w:val="center"/>
        <w:outlineLvl w:val="0"/>
        <w:rPr>
          <w:rStyle w:val="1Char"/>
          <w:rFonts w:ascii="黑体" w:eastAsia="黑体" w:hAnsi="黑体"/>
          <w:b w:val="0"/>
        </w:rPr>
      </w:pPr>
      <w:r>
        <w:rPr>
          <w:rFonts w:ascii="宋体"/>
          <w:b/>
          <w:sz w:val="44"/>
          <w:szCs w:val="44"/>
        </w:rPr>
        <w:br w:type="page"/>
      </w:r>
      <w:r w:rsidR="009C18E2">
        <w:rPr>
          <w:rFonts w:ascii="黑体" w:eastAsia="黑体" w:hAnsi="黑体" w:hint="eastAsia"/>
          <w:sz w:val="44"/>
          <w:szCs w:val="44"/>
        </w:rPr>
        <w:lastRenderedPageBreak/>
        <w:t>第</w:t>
      </w:r>
      <w:r w:rsidR="009C18E2">
        <w:rPr>
          <w:rStyle w:val="1Char"/>
          <w:rFonts w:ascii="黑体" w:eastAsia="黑体" w:hAnsi="黑体" w:hint="eastAsia"/>
          <w:b w:val="0"/>
        </w:rPr>
        <w:t>四部分 附件</w:t>
      </w:r>
      <w:bookmarkEnd w:id="27"/>
    </w:p>
    <w:p w:rsidR="00D515DC" w:rsidRDefault="009C18E2">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982030" w:rsidRDefault="009C18E2">
      <w:pPr>
        <w:spacing w:line="572" w:lineRule="exact"/>
        <w:jc w:val="center"/>
        <w:rPr>
          <w:rFonts w:ascii="方正小标宋简体" w:eastAsia="方正小标宋简体" w:hAnsi="宋体"/>
          <w:kern w:val="0"/>
          <w:sz w:val="40"/>
          <w:szCs w:val="44"/>
        </w:rPr>
      </w:pPr>
      <w:r>
        <w:rPr>
          <w:rFonts w:ascii="方正小标宋简体" w:eastAsia="方正小标宋简体" w:hAnsi="宋体" w:hint="eastAsia"/>
          <w:kern w:val="0"/>
          <w:sz w:val="40"/>
          <w:szCs w:val="44"/>
        </w:rPr>
        <w:t>2021年</w:t>
      </w:r>
      <w:r w:rsidR="00EC3948">
        <w:rPr>
          <w:rFonts w:ascii="方正小标宋简体" w:eastAsia="方正小标宋简体" w:hAnsi="宋体" w:hint="eastAsia"/>
          <w:kern w:val="0"/>
          <w:sz w:val="40"/>
          <w:szCs w:val="44"/>
        </w:rPr>
        <w:t>凉山州中西医结合医院</w:t>
      </w:r>
    </w:p>
    <w:p w:rsidR="00D515DC" w:rsidRDefault="009C18E2">
      <w:pPr>
        <w:spacing w:line="572" w:lineRule="exact"/>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部门整体绩效评价报告</w:t>
      </w:r>
    </w:p>
    <w:p w:rsidR="00D515DC" w:rsidRDefault="00D515DC">
      <w:pPr>
        <w:widowControl/>
        <w:adjustRightInd w:val="0"/>
        <w:snapToGrid w:val="0"/>
        <w:spacing w:line="572" w:lineRule="exact"/>
        <w:ind w:firstLineChars="200" w:firstLine="480"/>
        <w:contextualSpacing/>
        <w:jc w:val="left"/>
        <w:rPr>
          <w:rFonts w:ascii="黑体" w:eastAsia="黑体" w:hAnsi="宋体" w:cs="宋体"/>
          <w:kern w:val="0"/>
          <w:sz w:val="24"/>
          <w:szCs w:val="32"/>
          <w:shd w:val="clear" w:color="auto" w:fill="FFFFFF"/>
        </w:rPr>
      </w:pPr>
    </w:p>
    <w:p w:rsidR="00D515DC" w:rsidRDefault="009C18E2">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rPr>
        <w:t>一、</w:t>
      </w:r>
      <w:r>
        <w:rPr>
          <w:rFonts w:ascii="黑体" w:eastAsia="黑体" w:hAnsi="宋体" w:cs="宋体" w:hint="eastAsia"/>
          <w:kern w:val="0"/>
          <w:sz w:val="32"/>
          <w:szCs w:val="32"/>
          <w:shd w:val="clear" w:color="auto" w:fill="FFFFFF"/>
          <w:lang w:val="zh-CN"/>
        </w:rPr>
        <w:t>部门（单位）概况</w:t>
      </w:r>
    </w:p>
    <w:p w:rsidR="00D515DC" w:rsidRDefault="009C18E2">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（一）机构组成。</w:t>
      </w:r>
    </w:p>
    <w:p w:rsidR="007E4F25" w:rsidRPr="007E4F25" w:rsidRDefault="007E4F25" w:rsidP="007E4F25">
      <w:pPr>
        <w:pStyle w:val="a0"/>
        <w:spacing w:before="93"/>
        <w:ind w:firstLineChars="200" w:firstLine="640"/>
        <w:rPr>
          <w:lang w:val="zh-CN"/>
        </w:rPr>
      </w:pPr>
      <w:r>
        <w:rPr>
          <w:rFonts w:hAnsi="仿宋_GB2312" w:cs="仿宋_GB2312" w:hint="eastAsia"/>
          <w:kern w:val="2"/>
          <w:sz w:val="32"/>
          <w:szCs w:val="32"/>
          <w:shd w:val="clear" w:color="auto" w:fill="FFFFFF"/>
        </w:rPr>
        <w:t>凉山彝族自治州中西医结合医院是国家三级甲等中西医结合医院，2017年增挂凉山彝族自治州彝</w:t>
      </w:r>
      <w:proofErr w:type="gramStart"/>
      <w:r>
        <w:rPr>
          <w:rFonts w:hAnsi="仿宋_GB2312" w:cs="仿宋_GB2312" w:hint="eastAsia"/>
          <w:kern w:val="2"/>
          <w:sz w:val="32"/>
          <w:szCs w:val="32"/>
          <w:shd w:val="clear" w:color="auto" w:fill="FFFFFF"/>
        </w:rPr>
        <w:t>医</w:t>
      </w:r>
      <w:proofErr w:type="gramEnd"/>
      <w:r>
        <w:rPr>
          <w:rFonts w:hAnsi="仿宋_GB2312" w:cs="仿宋_GB2312" w:hint="eastAsia"/>
          <w:kern w:val="2"/>
          <w:sz w:val="32"/>
          <w:szCs w:val="32"/>
          <w:shd w:val="clear" w:color="auto" w:fill="FFFFFF"/>
        </w:rPr>
        <w:t>医院，2021年批准挂牌四川省彝</w:t>
      </w:r>
      <w:proofErr w:type="gramStart"/>
      <w:r>
        <w:rPr>
          <w:rFonts w:hAnsi="仿宋_GB2312" w:cs="仿宋_GB2312" w:hint="eastAsia"/>
          <w:kern w:val="2"/>
          <w:sz w:val="32"/>
          <w:szCs w:val="32"/>
          <w:shd w:val="clear" w:color="auto" w:fill="FFFFFF"/>
        </w:rPr>
        <w:t>医</w:t>
      </w:r>
      <w:proofErr w:type="gramEnd"/>
      <w:r>
        <w:rPr>
          <w:rFonts w:hAnsi="仿宋_GB2312" w:cs="仿宋_GB2312" w:hint="eastAsia"/>
          <w:kern w:val="2"/>
          <w:sz w:val="32"/>
          <w:szCs w:val="32"/>
          <w:shd w:val="clear" w:color="auto" w:fill="FFFFFF"/>
        </w:rPr>
        <w:t>医院，是四川省中医药文化宣传教育基地、</w:t>
      </w:r>
      <w:proofErr w:type="gramStart"/>
      <w:r>
        <w:rPr>
          <w:rFonts w:hAnsi="仿宋_GB2312" w:cs="仿宋_GB2312" w:hint="eastAsia"/>
          <w:kern w:val="2"/>
          <w:sz w:val="32"/>
          <w:szCs w:val="32"/>
          <w:shd w:val="clear" w:color="auto" w:fill="FFFFFF"/>
        </w:rPr>
        <w:t>凉山州彝医药</w:t>
      </w:r>
      <w:proofErr w:type="gramEnd"/>
      <w:r>
        <w:rPr>
          <w:rFonts w:hAnsi="仿宋_GB2312" w:cs="仿宋_GB2312" w:hint="eastAsia"/>
          <w:kern w:val="2"/>
          <w:sz w:val="32"/>
          <w:szCs w:val="32"/>
          <w:shd w:val="clear" w:color="auto" w:fill="FFFFFF"/>
        </w:rPr>
        <w:t>研究基地、中国民族医药学</w:t>
      </w:r>
      <w:proofErr w:type="gramStart"/>
      <w:r>
        <w:rPr>
          <w:rFonts w:hAnsi="仿宋_GB2312" w:cs="仿宋_GB2312" w:hint="eastAsia"/>
          <w:kern w:val="2"/>
          <w:sz w:val="32"/>
          <w:szCs w:val="32"/>
          <w:shd w:val="clear" w:color="auto" w:fill="FFFFFF"/>
        </w:rPr>
        <w:t>会民族</w:t>
      </w:r>
      <w:proofErr w:type="gramEnd"/>
      <w:r>
        <w:rPr>
          <w:rFonts w:hAnsi="仿宋_GB2312" w:cs="仿宋_GB2312" w:hint="eastAsia"/>
          <w:kern w:val="2"/>
          <w:sz w:val="32"/>
          <w:szCs w:val="32"/>
          <w:shd w:val="clear" w:color="auto" w:fill="FFFFFF"/>
        </w:rPr>
        <w:t>医药标准研究推广基地、中医药(民族医药)适宜技术推广基地。医院编制床位400张，实际开放床位626张。有18个职能内设机构、其中2个群团组织，26个临床科室（康复科、肛肠科为省级重点中医专科、呼吸与危重症医学科（老年病科）为省级重点中医专科建设单位、7个州级重点中医专科建设单位，2个州级甲级重点学科建设单位）、20个护理单元，6个医技科室。医院为凉山州中医针灸、中医护理、中药</w:t>
      </w:r>
      <w:proofErr w:type="gramStart"/>
      <w:r>
        <w:rPr>
          <w:rFonts w:hAnsi="仿宋_GB2312" w:cs="仿宋_GB2312" w:hint="eastAsia"/>
          <w:kern w:val="2"/>
          <w:sz w:val="32"/>
          <w:szCs w:val="32"/>
          <w:shd w:val="clear" w:color="auto" w:fill="FFFFFF"/>
        </w:rPr>
        <w:t>药</w:t>
      </w:r>
      <w:proofErr w:type="gramEnd"/>
      <w:r>
        <w:rPr>
          <w:rFonts w:hAnsi="仿宋_GB2312" w:cs="仿宋_GB2312" w:hint="eastAsia"/>
          <w:kern w:val="2"/>
          <w:sz w:val="32"/>
          <w:szCs w:val="32"/>
          <w:shd w:val="clear" w:color="auto" w:fill="FFFFFF"/>
        </w:rPr>
        <w:t>事、康复医学、病理质控中心主任委员单位。</w:t>
      </w:r>
    </w:p>
    <w:p w:rsidR="00D515DC" w:rsidRDefault="009C18E2">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（二）机构职能。</w:t>
      </w:r>
    </w:p>
    <w:p w:rsidR="007E4F25" w:rsidRPr="007E4F25" w:rsidRDefault="007E4F25" w:rsidP="007E4F25">
      <w:pPr>
        <w:widowControl/>
        <w:autoSpaceDE w:val="0"/>
        <w:autoSpaceDN w:val="0"/>
        <w:spacing w:line="560" w:lineRule="exact"/>
        <w:ind w:firstLineChars="200" w:firstLine="640"/>
        <w:rPr>
          <w:rFonts w:ascii="仿宋_GB2312" w:eastAsia="仿宋_GB2312" w:hAnsi="仿宋_GB2312" w:cs="仿宋_GB2312"/>
          <w:sz w:val="32"/>
          <w:szCs w:val="32"/>
          <w:shd w:val="clear" w:color="auto" w:fill="FFFFFF"/>
        </w:rPr>
      </w:pPr>
      <w:r w:rsidRPr="007E4F25">
        <w:rPr>
          <w:rFonts w:ascii="仿宋_GB2312" w:eastAsia="仿宋_GB2312" w:hAnsi="仿宋_GB2312" w:cs="仿宋_GB2312" w:hint="eastAsia"/>
          <w:sz w:val="32"/>
          <w:szCs w:val="32"/>
          <w:shd w:val="clear" w:color="auto" w:fill="FFFFFF"/>
        </w:rPr>
        <w:t>凉山州中西医结合医院是全州唯一集医疗、教学、科研、保健、康复、急救为一体的中西医结合医院，也是四川省少数民族地区目前唯一</w:t>
      </w:r>
      <w:proofErr w:type="gramStart"/>
      <w:r w:rsidRPr="007E4F25">
        <w:rPr>
          <w:rFonts w:ascii="仿宋_GB2312" w:eastAsia="仿宋_GB2312" w:hAnsi="仿宋_GB2312" w:cs="仿宋_GB2312" w:hint="eastAsia"/>
          <w:sz w:val="32"/>
          <w:szCs w:val="32"/>
          <w:shd w:val="clear" w:color="auto" w:fill="FFFFFF"/>
        </w:rPr>
        <w:t>一</w:t>
      </w:r>
      <w:proofErr w:type="gramEnd"/>
      <w:r w:rsidRPr="007E4F25">
        <w:rPr>
          <w:rFonts w:ascii="仿宋_GB2312" w:eastAsia="仿宋_GB2312" w:hAnsi="仿宋_GB2312" w:cs="仿宋_GB2312" w:hint="eastAsia"/>
          <w:sz w:val="32"/>
          <w:szCs w:val="32"/>
          <w:shd w:val="clear" w:color="auto" w:fill="FFFFFF"/>
        </w:rPr>
        <w:t>所三级甲等中西医结合医院。医院始</w:t>
      </w:r>
      <w:r w:rsidRPr="007E4F25">
        <w:rPr>
          <w:rFonts w:ascii="仿宋_GB2312" w:eastAsia="仿宋_GB2312" w:hAnsi="仿宋_GB2312" w:cs="仿宋_GB2312" w:hint="eastAsia"/>
          <w:sz w:val="32"/>
          <w:szCs w:val="32"/>
          <w:shd w:val="clear" w:color="auto" w:fill="FFFFFF"/>
        </w:rPr>
        <w:lastRenderedPageBreak/>
        <w:t>终坚持中、西、彝</w:t>
      </w:r>
      <w:proofErr w:type="gramStart"/>
      <w:r w:rsidRPr="007E4F25">
        <w:rPr>
          <w:rFonts w:ascii="仿宋_GB2312" w:eastAsia="仿宋_GB2312" w:hAnsi="仿宋_GB2312" w:cs="仿宋_GB2312" w:hint="eastAsia"/>
          <w:sz w:val="32"/>
          <w:szCs w:val="32"/>
          <w:shd w:val="clear" w:color="auto" w:fill="FFFFFF"/>
        </w:rPr>
        <w:t>医</w:t>
      </w:r>
      <w:proofErr w:type="gramEnd"/>
      <w:r w:rsidRPr="007E4F25">
        <w:rPr>
          <w:rFonts w:ascii="仿宋_GB2312" w:eastAsia="仿宋_GB2312" w:hAnsi="仿宋_GB2312" w:cs="仿宋_GB2312" w:hint="eastAsia"/>
          <w:sz w:val="32"/>
          <w:szCs w:val="32"/>
          <w:shd w:val="clear" w:color="auto" w:fill="FFFFFF"/>
        </w:rPr>
        <w:t>结合特色道路，在西医治疗的基础上，各科室均结合专业特点开展中彝</w:t>
      </w:r>
      <w:proofErr w:type="gramStart"/>
      <w:r w:rsidRPr="007E4F25">
        <w:rPr>
          <w:rFonts w:ascii="仿宋_GB2312" w:eastAsia="仿宋_GB2312" w:hAnsi="仿宋_GB2312" w:cs="仿宋_GB2312" w:hint="eastAsia"/>
          <w:sz w:val="32"/>
          <w:szCs w:val="32"/>
          <w:shd w:val="clear" w:color="auto" w:fill="FFFFFF"/>
        </w:rPr>
        <w:t>医</w:t>
      </w:r>
      <w:proofErr w:type="gramEnd"/>
      <w:r w:rsidRPr="007E4F25">
        <w:rPr>
          <w:rFonts w:ascii="仿宋_GB2312" w:eastAsia="仿宋_GB2312" w:hAnsi="仿宋_GB2312" w:cs="仿宋_GB2312" w:hint="eastAsia"/>
          <w:sz w:val="32"/>
          <w:szCs w:val="32"/>
          <w:shd w:val="clear" w:color="auto" w:fill="FFFFFF"/>
        </w:rPr>
        <w:t>特色治疗。医院中西医结合优势病种开展专业17个、开展病种50个，中西医结合临床路径开展专业17个、开展病种51个。近两年来，院内共开展西医新技术项目52项，中医医疗技术达48种，彝</w:t>
      </w:r>
      <w:proofErr w:type="gramStart"/>
      <w:r w:rsidRPr="007E4F25">
        <w:rPr>
          <w:rFonts w:ascii="仿宋_GB2312" w:eastAsia="仿宋_GB2312" w:hAnsi="仿宋_GB2312" w:cs="仿宋_GB2312" w:hint="eastAsia"/>
          <w:sz w:val="32"/>
          <w:szCs w:val="32"/>
          <w:shd w:val="clear" w:color="auto" w:fill="FFFFFF"/>
        </w:rPr>
        <w:t>医</w:t>
      </w:r>
      <w:proofErr w:type="gramEnd"/>
      <w:r w:rsidRPr="007E4F25">
        <w:rPr>
          <w:rFonts w:ascii="仿宋_GB2312" w:eastAsia="仿宋_GB2312" w:hAnsi="仿宋_GB2312" w:cs="仿宋_GB2312" w:hint="eastAsia"/>
          <w:sz w:val="32"/>
          <w:szCs w:val="32"/>
          <w:shd w:val="clear" w:color="auto" w:fill="FFFFFF"/>
        </w:rPr>
        <w:t>技术3种，医院现为一院两区，其中老院区位于西昌市三岔口西路155号南桥旁，开设有门诊部、体检中心、急诊科、疼痛科、骨科、肝胆外科、神经医学科、泌尿外科、心胸血管外科、妇科、产科及儿科等科室；新院区位于西昌市河东大道二段60号，火把广场和邛海湿地三期附近，主要开设有心血管内科、呼吸与危重症医学科、消化内科、内分泌科、肿瘤科、康复科、针灸科、肛肠科及眼科等科室。同时还承担了全州中医、中西医结合执业医师资格技能考试工作，乡镇卫生院中医、中西医结合人员的培训工作，是全州唯一的中医、中西医结合住院医师规范化培训基地。</w:t>
      </w:r>
    </w:p>
    <w:p w:rsidR="00D515DC" w:rsidRDefault="009C18E2">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（三）人员概况。</w:t>
      </w:r>
    </w:p>
    <w:p w:rsidR="007E4F25" w:rsidRPr="007B1D20" w:rsidRDefault="007E4F25" w:rsidP="007E4F25">
      <w:pPr>
        <w:pStyle w:val="ab"/>
        <w:shd w:val="clear" w:color="auto" w:fill="FFFFFF"/>
        <w:spacing w:beforeAutospacing="0" w:afterAutospacing="0" w:line="560" w:lineRule="exact"/>
        <w:ind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医院在职职工724人，其中卫技人员631人。卫生技术人员中正高级职称19人、副高级职称58人、中级职称93人，博士后1名、硕士研究生25名。拥有“西部之光”访问学者1名、四川省中医药管理局学术技术带头人2名、四川省拔尖青年中医师2名、四川省中医药管理局学术技术带头人后备人选3名、四川省优秀青年中医师2名、四川省优秀中医临床人才1名。全国优秀中医药临床人才1名（在培）、四川省优秀中药人才1名（在培）。凉山</w:t>
      </w:r>
      <w:proofErr w:type="gramStart"/>
      <w:r>
        <w:rPr>
          <w:rFonts w:ascii="仿宋_GB2312" w:eastAsia="仿宋_GB2312" w:hAnsi="仿宋_GB2312" w:cs="仿宋_GB2312" w:hint="eastAsia"/>
          <w:kern w:val="2"/>
          <w:sz w:val="32"/>
          <w:szCs w:val="32"/>
          <w:shd w:val="clear" w:color="auto" w:fill="FFFFFF"/>
        </w:rPr>
        <w:t>州学术</w:t>
      </w:r>
      <w:proofErr w:type="gramEnd"/>
      <w:r>
        <w:rPr>
          <w:rFonts w:ascii="仿宋_GB2312" w:eastAsia="仿宋_GB2312" w:hAnsi="仿宋_GB2312" w:cs="仿宋_GB2312" w:hint="eastAsia"/>
          <w:kern w:val="2"/>
          <w:sz w:val="32"/>
          <w:szCs w:val="32"/>
          <w:shd w:val="clear" w:color="auto" w:fill="FFFFFF"/>
        </w:rPr>
        <w:t>技术带头人5</w:t>
      </w:r>
      <w:r>
        <w:rPr>
          <w:rFonts w:ascii="仿宋_GB2312" w:eastAsia="仿宋_GB2312" w:hAnsi="仿宋_GB2312" w:cs="仿宋_GB2312" w:hint="eastAsia"/>
          <w:kern w:val="2"/>
          <w:sz w:val="32"/>
          <w:szCs w:val="32"/>
          <w:shd w:val="clear" w:color="auto" w:fill="FFFFFF"/>
        </w:rPr>
        <w:lastRenderedPageBreak/>
        <w:t>名、凉山</w:t>
      </w:r>
      <w:proofErr w:type="gramStart"/>
      <w:r>
        <w:rPr>
          <w:rFonts w:ascii="仿宋_GB2312" w:eastAsia="仿宋_GB2312" w:hAnsi="仿宋_GB2312" w:cs="仿宋_GB2312" w:hint="eastAsia"/>
          <w:kern w:val="2"/>
          <w:sz w:val="32"/>
          <w:szCs w:val="32"/>
          <w:shd w:val="clear" w:color="auto" w:fill="FFFFFF"/>
        </w:rPr>
        <w:t>州学术</w:t>
      </w:r>
      <w:proofErr w:type="gramEnd"/>
      <w:r>
        <w:rPr>
          <w:rFonts w:ascii="仿宋_GB2312" w:eastAsia="仿宋_GB2312" w:hAnsi="仿宋_GB2312" w:cs="仿宋_GB2312" w:hint="eastAsia"/>
          <w:kern w:val="2"/>
          <w:sz w:val="32"/>
          <w:szCs w:val="32"/>
          <w:shd w:val="clear" w:color="auto" w:fill="FFFFFF"/>
        </w:rPr>
        <w:t>技术带头人后备</w:t>
      </w:r>
      <w:proofErr w:type="gramStart"/>
      <w:r>
        <w:rPr>
          <w:rFonts w:ascii="仿宋_GB2312" w:eastAsia="仿宋_GB2312" w:hAnsi="仿宋_GB2312" w:cs="仿宋_GB2312" w:hint="eastAsia"/>
          <w:kern w:val="2"/>
          <w:sz w:val="32"/>
          <w:szCs w:val="32"/>
          <w:shd w:val="clear" w:color="auto" w:fill="FFFFFF"/>
        </w:rPr>
        <w:t>人</w:t>
      </w:r>
      <w:proofErr w:type="gramEnd"/>
      <w:r>
        <w:rPr>
          <w:rFonts w:ascii="仿宋_GB2312" w:eastAsia="仿宋_GB2312" w:hAnsi="仿宋_GB2312" w:cs="仿宋_GB2312" w:hint="eastAsia"/>
          <w:kern w:val="2"/>
          <w:sz w:val="32"/>
          <w:szCs w:val="32"/>
          <w:shd w:val="clear" w:color="auto" w:fill="FFFFFF"/>
        </w:rPr>
        <w:t>人选12名，州名中医2名，州拔尖人才1名。担任全国和四川省医学会理事以上的专家10余名。</w:t>
      </w:r>
    </w:p>
    <w:p w:rsidR="007E4F25" w:rsidRPr="007E4F25" w:rsidRDefault="007E4F25" w:rsidP="007E4F25">
      <w:pPr>
        <w:pStyle w:val="a0"/>
        <w:spacing w:before="93"/>
      </w:pPr>
    </w:p>
    <w:p w:rsidR="00D515DC" w:rsidRDefault="009C18E2">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二、部门财政资金收支情况</w:t>
      </w:r>
    </w:p>
    <w:p w:rsidR="00D515DC" w:rsidRDefault="009C18E2">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（一）部门财政资金收入情况。</w:t>
      </w:r>
    </w:p>
    <w:p w:rsidR="007E4F25" w:rsidRPr="007E4F25" w:rsidRDefault="007E4F25" w:rsidP="007E4F25">
      <w:pPr>
        <w:pStyle w:val="ab"/>
        <w:shd w:val="clear" w:color="auto" w:fill="FFFFFF"/>
        <w:spacing w:beforeAutospacing="0" w:afterAutospacing="0" w:line="560" w:lineRule="exact"/>
        <w:ind w:firstLineChars="200" w:firstLine="640"/>
        <w:jc w:val="both"/>
        <w:rPr>
          <w:rFonts w:ascii="仿宋_GB2312" w:eastAsia="仿宋_GB2312" w:hAnsi="仿宋_GB2312" w:cs="仿宋_GB2312"/>
          <w:kern w:val="2"/>
          <w:sz w:val="32"/>
          <w:szCs w:val="32"/>
          <w:shd w:val="clear" w:color="auto" w:fill="FFFFFF"/>
        </w:rPr>
      </w:pPr>
      <w:r w:rsidRPr="007E4F25">
        <w:rPr>
          <w:rFonts w:ascii="仿宋_GB2312" w:eastAsia="仿宋_GB2312" w:hAnsi="仿宋_GB2312" w:cs="仿宋_GB2312" w:hint="eastAsia"/>
          <w:kern w:val="2"/>
          <w:sz w:val="32"/>
          <w:szCs w:val="32"/>
          <w:shd w:val="clear" w:color="auto" w:fill="FFFFFF"/>
        </w:rPr>
        <w:t>本年收入49441334.42元（其中一般公共财政收入28971198.23元，政府性基金收入20470136.19元）。</w:t>
      </w:r>
    </w:p>
    <w:p w:rsidR="00D515DC" w:rsidRDefault="009C18E2">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（二）部门财政资金支出情况。</w:t>
      </w:r>
    </w:p>
    <w:p w:rsidR="007E4F25" w:rsidRPr="007E4F25" w:rsidRDefault="007E4F25" w:rsidP="007E4F25">
      <w:pPr>
        <w:pStyle w:val="a0"/>
        <w:spacing w:before="93"/>
        <w:ind w:firstLineChars="200" w:firstLine="640"/>
        <w:rPr>
          <w:rFonts w:hAnsi="仿宋_GB2312" w:cs="仿宋_GB2312"/>
          <w:kern w:val="2"/>
          <w:sz w:val="32"/>
          <w:szCs w:val="32"/>
          <w:shd w:val="clear" w:color="auto" w:fill="FFFFFF"/>
        </w:rPr>
      </w:pPr>
      <w:r w:rsidRPr="007E4F25">
        <w:rPr>
          <w:rFonts w:hAnsi="仿宋_GB2312" w:cs="仿宋_GB2312" w:hint="eastAsia"/>
          <w:kern w:val="2"/>
          <w:sz w:val="32"/>
          <w:szCs w:val="32"/>
          <w:shd w:val="clear" w:color="auto" w:fill="FFFFFF"/>
        </w:rPr>
        <w:t>财政拨款支出101260714.58元（其中一般公共财政支出30876525.98元，政府性基金支出70384188.60元）。</w:t>
      </w:r>
    </w:p>
    <w:p w:rsidR="00D515DC" w:rsidRDefault="009C18E2">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rsidR="00D515DC" w:rsidRDefault="009C18E2">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（一）部门预算项目绩效管理。</w:t>
      </w:r>
    </w:p>
    <w:p w:rsidR="0039366B" w:rsidRPr="00FF2F53" w:rsidRDefault="0039366B" w:rsidP="00556A3B">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sidRPr="00FF2F53">
        <w:rPr>
          <w:rFonts w:ascii="仿宋_GB2312" w:eastAsia="仿宋_GB2312" w:hAnsi="宋体" w:cs="宋体" w:hint="eastAsia"/>
          <w:kern w:val="0"/>
          <w:sz w:val="32"/>
          <w:szCs w:val="32"/>
          <w:shd w:val="clear" w:color="auto" w:fill="FFFFFF"/>
          <w:lang w:val="zh-CN"/>
        </w:rPr>
        <w:t>我院为差额拨款事业单位，按照财政要求编制</w:t>
      </w:r>
      <w:r w:rsidR="00556A3B" w:rsidRPr="00FF2F53">
        <w:rPr>
          <w:rFonts w:ascii="仿宋_GB2312" w:eastAsia="仿宋_GB2312" w:hAnsi="宋体" w:cs="宋体" w:hint="eastAsia"/>
          <w:kern w:val="0"/>
          <w:sz w:val="32"/>
          <w:szCs w:val="32"/>
          <w:shd w:val="clear" w:color="auto" w:fill="FFFFFF"/>
          <w:lang w:val="zh-CN"/>
        </w:rPr>
        <w:t>人员类</w:t>
      </w:r>
      <w:r w:rsidRPr="00FF2F53">
        <w:rPr>
          <w:rFonts w:ascii="仿宋_GB2312" w:eastAsia="仿宋_GB2312" w:hAnsi="宋体" w:cs="宋体" w:hint="eastAsia"/>
          <w:kern w:val="0"/>
          <w:sz w:val="32"/>
          <w:szCs w:val="32"/>
          <w:shd w:val="clear" w:color="auto" w:fill="FFFFFF"/>
          <w:lang w:val="zh-CN"/>
        </w:rPr>
        <w:t>全年预算1346.97万元（其中人员支出954.9151万元，体检21.4960万元、对个人和家庭的补助370.5584万元），年底执行进度100%，合理合</w:t>
      </w:r>
      <w:proofErr w:type="gramStart"/>
      <w:r w:rsidRPr="00FF2F53">
        <w:rPr>
          <w:rFonts w:ascii="仿宋_GB2312" w:eastAsia="仿宋_GB2312" w:hAnsi="宋体" w:cs="宋体" w:hint="eastAsia"/>
          <w:kern w:val="0"/>
          <w:sz w:val="32"/>
          <w:szCs w:val="32"/>
          <w:shd w:val="clear" w:color="auto" w:fill="FFFFFF"/>
          <w:lang w:val="zh-CN"/>
        </w:rPr>
        <w:t>规</w:t>
      </w:r>
      <w:proofErr w:type="gramEnd"/>
      <w:r w:rsidRPr="00FF2F53">
        <w:rPr>
          <w:rFonts w:ascii="仿宋_GB2312" w:eastAsia="仿宋_GB2312" w:hAnsi="宋体" w:cs="宋体" w:hint="eastAsia"/>
          <w:kern w:val="0"/>
          <w:sz w:val="32"/>
          <w:szCs w:val="32"/>
          <w:shd w:val="clear" w:color="auto" w:fill="FFFFFF"/>
          <w:lang w:val="zh-CN"/>
        </w:rPr>
        <w:t xml:space="preserve">完成预算指标，无违规记录等情况。  </w:t>
      </w:r>
    </w:p>
    <w:p w:rsidR="00556A3B" w:rsidRPr="003F2600" w:rsidRDefault="0039366B" w:rsidP="003F2600">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sidRPr="00FF2F53">
        <w:rPr>
          <w:rFonts w:ascii="仿宋_GB2312" w:eastAsia="仿宋_GB2312" w:hAnsi="宋体" w:cs="宋体" w:hint="eastAsia"/>
          <w:kern w:val="0"/>
          <w:sz w:val="32"/>
          <w:szCs w:val="32"/>
          <w:shd w:val="clear" w:color="auto" w:fill="FFFFFF"/>
          <w:lang w:val="zh-CN"/>
        </w:rPr>
        <w:t>特定目标类项目支出全年预算6352.6265万元（单位自有资金），年底执行进度100%，合理合</w:t>
      </w:r>
      <w:proofErr w:type="gramStart"/>
      <w:r w:rsidRPr="00FF2F53">
        <w:rPr>
          <w:rFonts w:ascii="仿宋_GB2312" w:eastAsia="仿宋_GB2312" w:hAnsi="宋体" w:cs="宋体" w:hint="eastAsia"/>
          <w:kern w:val="0"/>
          <w:sz w:val="32"/>
          <w:szCs w:val="32"/>
          <w:shd w:val="clear" w:color="auto" w:fill="FFFFFF"/>
          <w:lang w:val="zh-CN"/>
        </w:rPr>
        <w:t>规</w:t>
      </w:r>
      <w:proofErr w:type="gramEnd"/>
      <w:r w:rsidRPr="00FF2F53">
        <w:rPr>
          <w:rFonts w:ascii="仿宋_GB2312" w:eastAsia="仿宋_GB2312" w:hAnsi="宋体" w:cs="宋体" w:hint="eastAsia"/>
          <w:kern w:val="0"/>
          <w:sz w:val="32"/>
          <w:szCs w:val="32"/>
          <w:shd w:val="clear" w:color="auto" w:fill="FFFFFF"/>
          <w:lang w:val="zh-CN"/>
        </w:rPr>
        <w:t>完成预算指标，无违规记录等情况。</w:t>
      </w:r>
    </w:p>
    <w:p w:rsidR="00D515DC" w:rsidRDefault="009C18E2">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（二）结果应用情况。</w:t>
      </w:r>
    </w:p>
    <w:p w:rsidR="00D515DC" w:rsidRPr="003F2600" w:rsidRDefault="001E5A1B" w:rsidP="003F2600">
      <w:pPr>
        <w:widowControl/>
        <w:adjustRightInd w:val="0"/>
        <w:snapToGrid w:val="0"/>
        <w:spacing w:line="572" w:lineRule="exact"/>
        <w:ind w:firstLineChars="200" w:firstLine="640"/>
        <w:contextualSpacing/>
        <w:jc w:val="left"/>
        <w:rPr>
          <w:rFonts w:ascii="仿宋_GB2312" w:hAnsi="仿宋_GB2312" w:cs="仿宋_GB2312"/>
          <w:szCs w:val="32"/>
        </w:rPr>
      </w:pPr>
      <w:r w:rsidRPr="001E5A1B">
        <w:rPr>
          <w:rFonts w:ascii="仿宋_GB2312" w:eastAsia="仿宋_GB2312" w:hAnsi="宋体" w:cs="宋体" w:hint="eastAsia"/>
          <w:kern w:val="0"/>
          <w:sz w:val="32"/>
          <w:szCs w:val="32"/>
          <w:shd w:val="clear" w:color="auto" w:fill="FFFFFF"/>
          <w:lang w:val="zh-CN"/>
        </w:rPr>
        <w:lastRenderedPageBreak/>
        <w:t>我院严格管理政府性债务；盘活财政存量资金；合法合</w:t>
      </w:r>
      <w:proofErr w:type="gramStart"/>
      <w:r w:rsidRPr="001E5A1B">
        <w:rPr>
          <w:rFonts w:ascii="仿宋_GB2312" w:eastAsia="仿宋_GB2312" w:hAnsi="宋体" w:cs="宋体" w:hint="eastAsia"/>
          <w:kern w:val="0"/>
          <w:sz w:val="32"/>
          <w:szCs w:val="32"/>
          <w:shd w:val="clear" w:color="auto" w:fill="FFFFFF"/>
          <w:lang w:val="zh-CN"/>
        </w:rPr>
        <w:t>规</w:t>
      </w:r>
      <w:proofErr w:type="gramEnd"/>
      <w:r w:rsidRPr="001E5A1B">
        <w:rPr>
          <w:rFonts w:ascii="仿宋_GB2312" w:eastAsia="仿宋_GB2312" w:hAnsi="宋体" w:cs="宋体" w:hint="eastAsia"/>
          <w:kern w:val="0"/>
          <w:sz w:val="32"/>
          <w:szCs w:val="32"/>
          <w:shd w:val="clear" w:color="auto" w:fill="FFFFFF"/>
          <w:lang w:val="zh-CN"/>
        </w:rPr>
        <w:t>组织收缴非税收入；严格执行政府采购制度，每一次政府采购合法合</w:t>
      </w:r>
      <w:proofErr w:type="gramStart"/>
      <w:r w:rsidRPr="001E5A1B">
        <w:rPr>
          <w:rFonts w:ascii="仿宋_GB2312" w:eastAsia="仿宋_GB2312" w:hAnsi="宋体" w:cs="宋体" w:hint="eastAsia"/>
          <w:kern w:val="0"/>
          <w:sz w:val="32"/>
          <w:szCs w:val="32"/>
          <w:shd w:val="clear" w:color="auto" w:fill="FFFFFF"/>
          <w:lang w:val="zh-CN"/>
        </w:rPr>
        <w:t>规</w:t>
      </w:r>
      <w:proofErr w:type="gramEnd"/>
      <w:r w:rsidRPr="001E5A1B">
        <w:rPr>
          <w:rFonts w:ascii="仿宋_GB2312" w:eastAsia="仿宋_GB2312" w:hAnsi="宋体" w:cs="宋体" w:hint="eastAsia"/>
          <w:kern w:val="0"/>
          <w:sz w:val="32"/>
          <w:szCs w:val="32"/>
          <w:shd w:val="clear" w:color="auto" w:fill="FFFFFF"/>
          <w:lang w:val="zh-CN"/>
        </w:rPr>
        <w:t>手续齐全；国有资产纳入资产信息系统管理，按要求及时、准确、全面开展资产清查并上报相关数据；财务管理规章制度和内控制度正在逐步完善，财务科严格按照会计规章和相关法律法规进行会计核算和账务管理，财务资料清楚完备；根据上级要求及时完整清楚信息公开、绩效评价、依法接受财政监督、结转结余控制情况等。但还是存在一定问题，比如我院在财政项目支出进度和实效性上还有待提高，部分采购计划不够详细，固定资产管理还有待进一步完善等。</w:t>
      </w:r>
    </w:p>
    <w:p w:rsidR="00D515DC" w:rsidRDefault="009C18E2">
      <w:pPr>
        <w:widowControl/>
        <w:numPr>
          <w:ilvl w:val="0"/>
          <w:numId w:val="5"/>
        </w:numPr>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自评质量</w:t>
      </w:r>
    </w:p>
    <w:p w:rsidR="00D515DC" w:rsidRDefault="009C18E2">
      <w:pPr>
        <w:widowControl/>
        <w:adjustRightInd w:val="0"/>
        <w:snapToGrid w:val="0"/>
        <w:spacing w:line="576" w:lineRule="exact"/>
        <w:contextualSpacing/>
        <w:jc w:val="left"/>
        <w:rPr>
          <w:rFonts w:ascii="仿宋_GB2312" w:eastAsia="仿宋_GB2312" w:hAnsi="宋体" w:cs="宋体"/>
          <w:kern w:val="0"/>
          <w:sz w:val="32"/>
          <w:szCs w:val="32"/>
          <w:shd w:val="clear" w:color="auto" w:fill="FFFFFF"/>
        </w:rPr>
      </w:pPr>
      <w:r w:rsidRPr="001E5A1B">
        <w:rPr>
          <w:rFonts w:ascii="仿宋_GB2312" w:eastAsia="仿宋_GB2312" w:hAnsi="宋体" w:cs="宋体" w:hint="eastAsia"/>
          <w:kern w:val="0"/>
          <w:sz w:val="32"/>
          <w:szCs w:val="32"/>
          <w:shd w:val="clear" w:color="auto" w:fill="FFFFFF"/>
          <w:lang w:val="zh-CN"/>
        </w:rPr>
        <w:t xml:space="preserve">    </w:t>
      </w:r>
      <w:r w:rsidR="001E5A1B" w:rsidRPr="001E5A1B">
        <w:rPr>
          <w:rFonts w:ascii="仿宋_GB2312" w:eastAsia="仿宋_GB2312" w:hAnsi="宋体" w:cs="宋体" w:hint="eastAsia"/>
          <w:kern w:val="0"/>
          <w:sz w:val="32"/>
          <w:szCs w:val="32"/>
          <w:shd w:val="clear" w:color="auto" w:fill="FFFFFF"/>
          <w:lang w:val="zh-CN"/>
        </w:rPr>
        <w:t>我院2021年度整体绩效自评综合得分111分，具体自评情况附表。</w:t>
      </w:r>
    </w:p>
    <w:p w:rsidR="00D515DC" w:rsidRDefault="009C18E2">
      <w:pPr>
        <w:widowControl/>
        <w:adjustRightInd w:val="0"/>
        <w:snapToGrid w:val="0"/>
        <w:spacing w:line="576"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1E5A1B" w:rsidRPr="001E5A1B" w:rsidRDefault="001E5A1B" w:rsidP="001E5A1B">
      <w:pPr>
        <w:widowControl/>
        <w:adjustRightInd w:val="0"/>
        <w:snapToGrid w:val="0"/>
        <w:spacing w:line="576" w:lineRule="exact"/>
        <w:contextualSpacing/>
        <w:jc w:val="left"/>
        <w:rPr>
          <w:rFonts w:ascii="仿宋_GB2312" w:eastAsia="仿宋_GB2312" w:hAnsi="宋体" w:cs="宋体"/>
          <w:kern w:val="0"/>
          <w:sz w:val="32"/>
          <w:szCs w:val="32"/>
          <w:shd w:val="clear" w:color="auto" w:fill="FFFFFF"/>
          <w:lang w:val="zh-CN"/>
        </w:rPr>
      </w:pPr>
      <w:r w:rsidRPr="001E5A1B">
        <w:rPr>
          <w:rFonts w:ascii="仿宋_GB2312" w:eastAsia="仿宋_GB2312" w:hAnsi="宋体" w:cs="宋体" w:hint="eastAsia"/>
          <w:kern w:val="0"/>
          <w:sz w:val="32"/>
          <w:szCs w:val="32"/>
          <w:shd w:val="clear" w:color="auto" w:fill="FFFFFF"/>
          <w:lang w:val="zh-CN"/>
        </w:rPr>
        <w:t>（一）评价结论</w:t>
      </w:r>
    </w:p>
    <w:p w:rsidR="001E5A1B" w:rsidRPr="001E5A1B" w:rsidRDefault="001E5A1B" w:rsidP="003F2600">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sidRPr="001E5A1B">
        <w:rPr>
          <w:rFonts w:ascii="仿宋_GB2312" w:eastAsia="仿宋_GB2312" w:hAnsi="宋体" w:cs="宋体" w:hint="eastAsia"/>
          <w:kern w:val="0"/>
          <w:sz w:val="32"/>
          <w:szCs w:val="32"/>
          <w:shd w:val="clear" w:color="auto" w:fill="FFFFFF"/>
          <w:lang w:val="zh-CN"/>
        </w:rPr>
        <w:t>2021年，我院积极履职，强化管理，较好的完成了年度工作目标。通过加强预算收支管理，不断建立健全内部管理制度，梳理内部管理流程，部门整体支出管理水平得到提升。根据部门整体支出绩效评价指标体系，</w:t>
      </w:r>
    </w:p>
    <w:p w:rsidR="001E5A1B" w:rsidRPr="001E5A1B" w:rsidRDefault="001E5A1B" w:rsidP="001E5A1B">
      <w:pPr>
        <w:widowControl/>
        <w:adjustRightInd w:val="0"/>
        <w:snapToGrid w:val="0"/>
        <w:spacing w:line="576" w:lineRule="exact"/>
        <w:contextualSpacing/>
        <w:jc w:val="left"/>
        <w:rPr>
          <w:rFonts w:ascii="仿宋_GB2312" w:eastAsia="仿宋_GB2312" w:hAnsi="宋体" w:cs="宋体"/>
          <w:kern w:val="0"/>
          <w:sz w:val="32"/>
          <w:szCs w:val="32"/>
          <w:shd w:val="clear" w:color="auto" w:fill="FFFFFF"/>
          <w:lang w:val="zh-CN"/>
        </w:rPr>
      </w:pPr>
      <w:r w:rsidRPr="001E5A1B">
        <w:rPr>
          <w:rFonts w:ascii="仿宋_GB2312" w:eastAsia="仿宋_GB2312" w:hAnsi="宋体" w:cs="宋体" w:hint="eastAsia"/>
          <w:kern w:val="0"/>
          <w:sz w:val="32"/>
          <w:szCs w:val="32"/>
          <w:shd w:val="clear" w:color="auto" w:fill="FFFFFF"/>
          <w:lang w:val="zh-CN"/>
        </w:rPr>
        <w:t>（二）存在问题</w:t>
      </w:r>
    </w:p>
    <w:p w:rsidR="001E5A1B" w:rsidRPr="001E5A1B" w:rsidRDefault="001E5A1B" w:rsidP="001E5A1B">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sidRPr="001E5A1B">
        <w:rPr>
          <w:rFonts w:ascii="仿宋_GB2312" w:eastAsia="仿宋_GB2312" w:hAnsi="宋体" w:cs="宋体" w:hint="eastAsia"/>
          <w:kern w:val="0"/>
          <w:sz w:val="32"/>
          <w:szCs w:val="32"/>
          <w:shd w:val="clear" w:color="auto" w:fill="FFFFFF"/>
          <w:lang w:val="zh-CN"/>
        </w:rPr>
        <w:t>1.因受政府采购、实施方案的约束和限制等因素，导致部分项目资金支出进度缓慢。</w:t>
      </w:r>
    </w:p>
    <w:p w:rsidR="001E5A1B" w:rsidRPr="001E5A1B" w:rsidRDefault="001E5A1B" w:rsidP="001E5A1B">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sidRPr="001E5A1B">
        <w:rPr>
          <w:rFonts w:ascii="仿宋_GB2312" w:eastAsia="仿宋_GB2312" w:hAnsi="宋体" w:cs="宋体" w:hint="eastAsia"/>
          <w:kern w:val="0"/>
          <w:sz w:val="32"/>
          <w:szCs w:val="32"/>
          <w:shd w:val="clear" w:color="auto" w:fill="FFFFFF"/>
          <w:lang w:val="zh-CN"/>
        </w:rPr>
        <w:lastRenderedPageBreak/>
        <w:t>2.因我院未全口径纳入财政预算编制，因此出现全面预算与财政经费预算脱节的情况。在编制医院全面预算时，预算管理体系不完善，信息系统老旧落后导致某些基础的信息采集不全或采集不到的现实情况。且全员参与程度低，预算编制方法单一，再加之医院整体搬迁过程中新科室的成立和新技术的开展需要进行临时采购较多，因此难以预测出相对准确的数字。</w:t>
      </w:r>
    </w:p>
    <w:p w:rsidR="001E5A1B" w:rsidRPr="001E5A1B" w:rsidRDefault="001E5A1B" w:rsidP="001E5A1B">
      <w:pPr>
        <w:widowControl/>
        <w:adjustRightInd w:val="0"/>
        <w:snapToGrid w:val="0"/>
        <w:spacing w:line="576" w:lineRule="exact"/>
        <w:ind w:firstLineChars="100" w:firstLine="320"/>
        <w:contextualSpacing/>
        <w:jc w:val="left"/>
        <w:rPr>
          <w:rFonts w:ascii="仿宋_GB2312" w:eastAsia="仿宋_GB2312" w:hAnsi="宋体" w:cs="宋体"/>
          <w:kern w:val="0"/>
          <w:sz w:val="32"/>
          <w:szCs w:val="32"/>
          <w:shd w:val="clear" w:color="auto" w:fill="FFFFFF"/>
          <w:lang w:val="zh-CN"/>
        </w:rPr>
      </w:pPr>
      <w:r w:rsidRPr="001E5A1B">
        <w:rPr>
          <w:rFonts w:ascii="仿宋_GB2312" w:eastAsia="仿宋_GB2312" w:hAnsi="宋体" w:cs="宋体" w:hint="eastAsia"/>
          <w:kern w:val="0"/>
          <w:sz w:val="32"/>
          <w:szCs w:val="32"/>
          <w:shd w:val="clear" w:color="auto" w:fill="FFFFFF"/>
          <w:lang w:val="zh-CN"/>
        </w:rPr>
        <w:t>（三）改进建议</w:t>
      </w:r>
    </w:p>
    <w:p w:rsidR="00D515DC" w:rsidRDefault="001E5A1B" w:rsidP="001E5A1B">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sidRPr="001E5A1B">
        <w:rPr>
          <w:rFonts w:ascii="仿宋_GB2312" w:eastAsia="仿宋_GB2312" w:hAnsi="宋体" w:cs="宋体" w:hint="eastAsia"/>
          <w:kern w:val="0"/>
          <w:sz w:val="32"/>
          <w:szCs w:val="32"/>
          <w:shd w:val="clear" w:color="auto" w:fill="FFFFFF"/>
          <w:lang w:val="zh-CN"/>
        </w:rPr>
        <w:t>下一步我们将细化预算编制工作，认真做好预算的编制。进一步加强院内机构的预算管理意识，严格按照预算编制的相关制度和要求进行预算编制。及时整理、归纳、分析绩效评价结果并及时反馈，建立激励与约束机制，强化评价结果在项目申报和预算编制中的有效应用。根据绩效评价结果，改进管理措施，完善管理办法，调整和优化支出结构</w:t>
      </w:r>
      <w:r w:rsidRPr="001E5A1B">
        <w:rPr>
          <w:rFonts w:ascii="仿宋_GB2312" w:eastAsia="仿宋_GB2312" w:hAnsi="宋体" w:cs="宋体"/>
          <w:kern w:val="0"/>
          <w:sz w:val="32"/>
          <w:szCs w:val="32"/>
          <w:shd w:val="clear" w:color="auto" w:fill="FFFFFF"/>
          <w:lang w:val="zh-CN"/>
        </w:rPr>
        <w:t>,</w:t>
      </w:r>
      <w:r w:rsidRPr="001E5A1B">
        <w:rPr>
          <w:rFonts w:ascii="仿宋_GB2312" w:eastAsia="仿宋_GB2312" w:hAnsi="宋体" w:cs="宋体" w:hint="eastAsia"/>
          <w:kern w:val="0"/>
          <w:sz w:val="32"/>
          <w:szCs w:val="32"/>
          <w:shd w:val="clear" w:color="auto" w:fill="FFFFFF"/>
          <w:lang w:val="zh-CN"/>
        </w:rPr>
        <w:t>合理配置资源，加强财务管理。</w:t>
      </w:r>
    </w:p>
    <w:p w:rsidR="001E5A1B" w:rsidRDefault="001E5A1B" w:rsidP="001E5A1B">
      <w:pPr>
        <w:pStyle w:val="a0"/>
        <w:spacing w:before="93"/>
        <w:rPr>
          <w:lang w:val="zh-CN"/>
        </w:rPr>
      </w:pPr>
    </w:p>
    <w:p w:rsidR="001E5A1B" w:rsidRDefault="001E5A1B" w:rsidP="001E5A1B">
      <w:pPr>
        <w:pStyle w:val="a0"/>
        <w:spacing w:before="93"/>
        <w:rPr>
          <w:lang w:val="zh-CN"/>
        </w:rPr>
      </w:pPr>
    </w:p>
    <w:p w:rsidR="001E5A1B" w:rsidRDefault="001E5A1B" w:rsidP="001E5A1B">
      <w:pPr>
        <w:pStyle w:val="a0"/>
        <w:spacing w:before="93"/>
        <w:rPr>
          <w:lang w:val="zh-CN"/>
        </w:rPr>
      </w:pPr>
    </w:p>
    <w:p w:rsidR="001E5A1B" w:rsidRDefault="001E5A1B" w:rsidP="001E5A1B">
      <w:pPr>
        <w:pStyle w:val="a0"/>
        <w:spacing w:before="93"/>
        <w:rPr>
          <w:lang w:val="zh-CN"/>
        </w:rPr>
      </w:pPr>
    </w:p>
    <w:p w:rsidR="001E5A1B" w:rsidRDefault="001E5A1B" w:rsidP="001E5A1B">
      <w:pPr>
        <w:pStyle w:val="a0"/>
        <w:spacing w:before="93"/>
        <w:rPr>
          <w:lang w:val="zh-CN"/>
        </w:rPr>
      </w:pPr>
    </w:p>
    <w:p w:rsidR="001E5A1B" w:rsidRPr="001E5A1B" w:rsidRDefault="001E5A1B" w:rsidP="001E5A1B">
      <w:pPr>
        <w:pStyle w:val="a0"/>
        <w:spacing w:before="93"/>
        <w:rPr>
          <w:lang w:val="zh-CN"/>
        </w:rPr>
      </w:pPr>
    </w:p>
    <w:p w:rsidR="00612791" w:rsidRDefault="00612791" w:rsidP="00696830">
      <w:pPr>
        <w:pStyle w:val="a0"/>
        <w:spacing w:before="93"/>
        <w:rPr>
          <w:lang w:val="zh-CN"/>
        </w:rPr>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809"/>
        <w:gridCol w:w="1309"/>
        <w:gridCol w:w="1635"/>
        <w:gridCol w:w="1189"/>
        <w:gridCol w:w="1224"/>
        <w:gridCol w:w="2409"/>
        <w:gridCol w:w="236"/>
      </w:tblGrid>
      <w:tr w:rsidR="00D515DC" w:rsidTr="00761E0A">
        <w:trPr>
          <w:trHeight w:val="675"/>
        </w:trPr>
        <w:tc>
          <w:tcPr>
            <w:tcW w:w="9575" w:type="dxa"/>
            <w:gridSpan w:val="6"/>
            <w:tcBorders>
              <w:top w:val="nil"/>
              <w:left w:val="nil"/>
              <w:bottom w:val="nil"/>
              <w:right w:val="nil"/>
            </w:tcBorders>
            <w:shd w:val="clear" w:color="auto" w:fill="auto"/>
            <w:vAlign w:val="center"/>
          </w:tcPr>
          <w:p w:rsidR="00D515DC" w:rsidRDefault="009C18E2">
            <w:pPr>
              <w:widowControl/>
              <w:textAlignment w:val="center"/>
              <w:rPr>
                <w:rFonts w:ascii="宋体" w:hAnsi="宋体" w:cs="宋体"/>
                <w:b/>
                <w:sz w:val="32"/>
                <w:szCs w:val="32"/>
              </w:rPr>
            </w:pPr>
            <w:r>
              <w:rPr>
                <w:rFonts w:ascii="宋体" w:hAnsi="宋体" w:cs="宋体" w:hint="eastAsia"/>
                <w:b/>
                <w:sz w:val="32"/>
                <w:szCs w:val="32"/>
              </w:rPr>
              <w:lastRenderedPageBreak/>
              <w:t>2021年100万元以上（含）特定目标类部门预算项目绩效目标自评</w:t>
            </w:r>
          </w:p>
        </w:tc>
        <w:tc>
          <w:tcPr>
            <w:tcW w:w="236" w:type="dxa"/>
            <w:tcBorders>
              <w:top w:val="nil"/>
              <w:left w:val="nil"/>
              <w:bottom w:val="nil"/>
              <w:right w:val="nil"/>
            </w:tcBorders>
            <w:shd w:val="clear" w:color="auto" w:fill="auto"/>
            <w:vAlign w:val="center"/>
          </w:tcPr>
          <w:p w:rsidR="00D515DC" w:rsidRDefault="00D515DC">
            <w:pPr>
              <w:widowControl/>
              <w:jc w:val="center"/>
              <w:textAlignment w:val="center"/>
              <w:rPr>
                <w:rFonts w:ascii="宋体" w:hAnsi="宋体" w:cs="宋体"/>
                <w:b/>
                <w:kern w:val="0"/>
                <w:sz w:val="32"/>
                <w:szCs w:val="32"/>
              </w:rPr>
            </w:pPr>
          </w:p>
        </w:tc>
      </w:tr>
      <w:tr w:rsidR="00D515DC" w:rsidTr="00761E0A">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9C18E2">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D515DC">
            <w:pPr>
              <w:widowControl/>
              <w:spacing w:line="320" w:lineRule="exac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9C18E2">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5A3FC1">
            <w:pPr>
              <w:widowControl/>
              <w:spacing w:line="320" w:lineRule="exact"/>
              <w:jc w:val="center"/>
              <w:textAlignment w:val="center"/>
              <w:rPr>
                <w:rFonts w:ascii="宋体" w:hAnsi="宋体" w:cs="宋体"/>
                <w:sz w:val="24"/>
              </w:rPr>
            </w:pPr>
            <w:r>
              <w:rPr>
                <w:rFonts w:ascii="宋体" w:hAnsi="宋体" w:cs="宋体" w:hint="eastAsia"/>
                <w:sz w:val="24"/>
              </w:rPr>
              <w:t>凉山州中西医结合医院</w:t>
            </w:r>
          </w:p>
        </w:tc>
      </w:tr>
      <w:tr w:rsidR="00D515DC" w:rsidTr="00761E0A">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9C18E2">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9C18E2">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5A3FC1">
            <w:pPr>
              <w:widowControl/>
              <w:spacing w:line="320" w:lineRule="exact"/>
              <w:jc w:val="left"/>
              <w:textAlignment w:val="center"/>
              <w:rPr>
                <w:rFonts w:ascii="宋体" w:hAnsi="宋体" w:cs="宋体"/>
                <w:sz w:val="24"/>
              </w:rPr>
            </w:pPr>
            <w:r>
              <w:rPr>
                <w:rFonts w:ascii="宋体" w:hAnsi="宋体" w:cs="宋体" w:hint="eastAsia"/>
                <w:sz w:val="24"/>
              </w:rPr>
              <w:t>6352.63万元</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9C18E2">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753A53">
            <w:pPr>
              <w:widowControl/>
              <w:spacing w:line="320" w:lineRule="exact"/>
              <w:jc w:val="right"/>
              <w:textAlignment w:val="center"/>
              <w:rPr>
                <w:rFonts w:ascii="宋体" w:hAnsi="宋体" w:cs="宋体"/>
                <w:sz w:val="24"/>
              </w:rPr>
            </w:pPr>
            <w:r>
              <w:rPr>
                <w:rFonts w:ascii="宋体" w:hAnsi="宋体" w:cs="宋体" w:hint="eastAsia"/>
                <w:sz w:val="24"/>
              </w:rPr>
              <w:t>6352.63万元</w:t>
            </w:r>
          </w:p>
        </w:tc>
      </w:tr>
      <w:tr w:rsidR="00D515DC" w:rsidTr="00761E0A">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D515DC">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9C18E2">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D515DC" w:rsidRDefault="009C18E2">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5A3FC1">
            <w:pPr>
              <w:widowControl/>
              <w:spacing w:line="320" w:lineRule="exact"/>
              <w:jc w:val="left"/>
              <w:textAlignment w:val="center"/>
              <w:rPr>
                <w:rFonts w:ascii="宋体" w:hAnsi="宋体" w:cs="宋体"/>
                <w:sz w:val="24"/>
              </w:rPr>
            </w:pPr>
            <w:r>
              <w:rPr>
                <w:rFonts w:ascii="宋体" w:hAnsi="宋体" w:cs="宋体" w:hint="eastAsia"/>
                <w:sz w:val="24"/>
              </w:rPr>
              <w:t>0</w:t>
            </w:r>
            <w:r w:rsidR="00753A53">
              <w:rPr>
                <w:rFonts w:ascii="宋体" w:hAnsi="宋体" w:cs="宋体" w:hint="eastAsia"/>
                <w:sz w:val="24"/>
              </w:rPr>
              <w:t>.00万元</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9C18E2">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D515DC" w:rsidRDefault="009C18E2">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753A53">
            <w:pPr>
              <w:widowControl/>
              <w:spacing w:line="320" w:lineRule="exact"/>
              <w:textAlignment w:val="center"/>
              <w:rPr>
                <w:rFonts w:ascii="宋体" w:hAnsi="宋体" w:cs="宋体"/>
                <w:sz w:val="24"/>
              </w:rPr>
            </w:pPr>
            <w:r>
              <w:rPr>
                <w:rFonts w:ascii="宋体" w:hAnsi="宋体" w:cs="宋体" w:hint="eastAsia"/>
                <w:sz w:val="24"/>
              </w:rPr>
              <w:t>0.00万元</w:t>
            </w:r>
          </w:p>
        </w:tc>
      </w:tr>
      <w:tr w:rsidR="00D515DC" w:rsidTr="00761E0A">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D515DC">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9C18E2">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5A3FC1">
            <w:pPr>
              <w:widowControl/>
              <w:spacing w:line="320" w:lineRule="exact"/>
              <w:jc w:val="left"/>
              <w:textAlignment w:val="center"/>
              <w:rPr>
                <w:rFonts w:ascii="宋体" w:hAnsi="宋体" w:cs="宋体"/>
                <w:sz w:val="24"/>
              </w:rPr>
            </w:pPr>
            <w:r>
              <w:rPr>
                <w:rFonts w:ascii="宋体" w:hAnsi="宋体" w:cs="宋体" w:hint="eastAsia"/>
                <w:sz w:val="24"/>
              </w:rPr>
              <w:t>6352.63万元</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9C18E2">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753A53">
            <w:pPr>
              <w:widowControl/>
              <w:spacing w:line="320" w:lineRule="exact"/>
              <w:jc w:val="center"/>
              <w:textAlignment w:val="center"/>
              <w:rPr>
                <w:rFonts w:ascii="宋体" w:hAnsi="宋体" w:cs="宋体"/>
                <w:sz w:val="24"/>
              </w:rPr>
            </w:pPr>
            <w:r>
              <w:rPr>
                <w:rFonts w:ascii="宋体" w:hAnsi="宋体" w:cs="宋体" w:hint="eastAsia"/>
                <w:sz w:val="24"/>
              </w:rPr>
              <w:t>6352.63万元</w:t>
            </w:r>
          </w:p>
        </w:tc>
      </w:tr>
      <w:tr w:rsidR="00D515DC" w:rsidTr="001C53EA">
        <w:trPr>
          <w:gridAfter w:val="1"/>
          <w:wAfter w:w="236" w:type="dxa"/>
          <w:trHeight w:val="542"/>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9C18E2">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D515DC" w:rsidRDefault="009C18E2">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41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9C18E2">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9C18E2">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D515DC" w:rsidTr="00761E0A">
        <w:trPr>
          <w:gridAfter w:val="1"/>
          <w:wAfter w:w="236" w:type="dxa"/>
          <w:trHeight w:val="797"/>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D515DC">
            <w:pPr>
              <w:spacing w:line="320" w:lineRule="exact"/>
              <w:jc w:val="center"/>
              <w:rPr>
                <w:rFonts w:ascii="宋体" w:hAnsi="宋体" w:cs="宋体"/>
                <w:sz w:val="24"/>
              </w:rPr>
            </w:pPr>
          </w:p>
        </w:tc>
        <w:tc>
          <w:tcPr>
            <w:tcW w:w="4133" w:type="dxa"/>
            <w:gridSpan w:val="3"/>
            <w:tcBorders>
              <w:top w:val="single" w:sz="4" w:space="0" w:color="000000"/>
              <w:left w:val="single" w:sz="4" w:space="0" w:color="000000"/>
              <w:bottom w:val="single" w:sz="4" w:space="0" w:color="000000"/>
              <w:right w:val="single" w:sz="4" w:space="0" w:color="000000"/>
            </w:tcBorders>
            <w:shd w:val="clear" w:color="auto" w:fill="auto"/>
          </w:tcPr>
          <w:p w:rsidR="00D515DC" w:rsidRPr="00753A53" w:rsidRDefault="005A3FC1">
            <w:pPr>
              <w:widowControl/>
              <w:spacing w:line="320" w:lineRule="exact"/>
              <w:jc w:val="left"/>
              <w:textAlignment w:val="top"/>
              <w:rPr>
                <w:rFonts w:ascii="宋体" w:hAnsi="宋体" w:cs="宋体"/>
                <w:sz w:val="18"/>
                <w:szCs w:val="18"/>
              </w:rPr>
            </w:pPr>
            <w:r w:rsidRPr="00753A53">
              <w:rPr>
                <w:rFonts w:ascii="宋体" w:hAnsi="宋体" w:cs="宋体" w:hint="eastAsia"/>
                <w:sz w:val="18"/>
                <w:szCs w:val="18"/>
              </w:rPr>
              <w:t>提高医疗服务质量水平，更好服务全州群众。</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rsidR="00D515DC" w:rsidRPr="00753A53" w:rsidRDefault="001C53EA" w:rsidP="00761E0A">
            <w:pPr>
              <w:widowControl/>
              <w:spacing w:line="320" w:lineRule="exact"/>
              <w:jc w:val="left"/>
              <w:textAlignment w:val="top"/>
              <w:rPr>
                <w:rFonts w:ascii="宋体" w:hAnsi="宋体" w:cs="宋体"/>
                <w:sz w:val="18"/>
                <w:szCs w:val="18"/>
              </w:rPr>
            </w:pPr>
            <w:r>
              <w:rPr>
                <w:rFonts w:ascii="宋体" w:hAnsi="宋体" w:cs="宋体" w:hint="eastAsia"/>
                <w:sz w:val="18"/>
                <w:szCs w:val="18"/>
              </w:rPr>
              <w:t>完成</w:t>
            </w:r>
            <w:r w:rsidR="00761E0A" w:rsidRPr="00753A53">
              <w:rPr>
                <w:rFonts w:ascii="宋体" w:hAnsi="宋体" w:cs="宋体" w:hint="eastAsia"/>
                <w:sz w:val="18"/>
                <w:szCs w:val="18"/>
              </w:rPr>
              <w:t>全年预算指标，有效提高医疗服务质量，更好服务就医患者。</w:t>
            </w:r>
          </w:p>
        </w:tc>
      </w:tr>
      <w:tr w:rsidR="00D515DC" w:rsidTr="00761E0A">
        <w:trPr>
          <w:gridAfter w:val="1"/>
          <w:wAfter w:w="236" w:type="dxa"/>
          <w:trHeight w:val="693"/>
        </w:trPr>
        <w:tc>
          <w:tcPr>
            <w:tcW w:w="1809" w:type="dxa"/>
            <w:vMerge w:val="restart"/>
            <w:tcBorders>
              <w:top w:val="single" w:sz="4" w:space="0" w:color="000000"/>
              <w:left w:val="single" w:sz="4" w:space="0" w:color="000000"/>
              <w:right w:val="single" w:sz="4" w:space="0" w:color="000000"/>
            </w:tcBorders>
            <w:shd w:val="clear" w:color="auto" w:fill="auto"/>
            <w:vAlign w:val="center"/>
          </w:tcPr>
          <w:p w:rsidR="00D515DC" w:rsidRDefault="009C18E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309" w:type="dxa"/>
            <w:tcBorders>
              <w:top w:val="single" w:sz="4" w:space="0" w:color="000000"/>
              <w:left w:val="nil"/>
              <w:bottom w:val="single" w:sz="4" w:space="0" w:color="000000"/>
              <w:right w:val="single" w:sz="4" w:space="0" w:color="000000"/>
            </w:tcBorders>
            <w:shd w:val="clear" w:color="auto" w:fill="auto"/>
            <w:vAlign w:val="center"/>
          </w:tcPr>
          <w:p w:rsidR="00D515DC" w:rsidRDefault="009C18E2">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D515DC" w:rsidRDefault="009C18E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9C18E2">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D515DC" w:rsidRDefault="009C18E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9C18E2">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D515DC" w:rsidRDefault="009C18E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9C18E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9C18E2">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D515DC" w:rsidTr="00761E0A">
        <w:trPr>
          <w:gridAfter w:val="1"/>
          <w:wAfter w:w="236" w:type="dxa"/>
          <w:trHeight w:val="415"/>
        </w:trPr>
        <w:tc>
          <w:tcPr>
            <w:tcW w:w="1809" w:type="dxa"/>
            <w:vMerge/>
            <w:tcBorders>
              <w:left w:val="single" w:sz="4" w:space="0" w:color="000000"/>
              <w:right w:val="single" w:sz="4" w:space="0" w:color="000000"/>
            </w:tcBorders>
            <w:shd w:val="clear" w:color="auto" w:fill="auto"/>
            <w:vAlign w:val="center"/>
          </w:tcPr>
          <w:p w:rsidR="00D515DC" w:rsidRDefault="00D515DC">
            <w:pPr>
              <w:spacing w:line="320" w:lineRule="exact"/>
              <w:jc w:val="center"/>
              <w:rPr>
                <w:rFonts w:ascii="仿宋_GB2312" w:eastAsia="仿宋_GB2312" w:hAnsi="仿宋_GB2312" w:cs="仿宋_GB2312"/>
                <w:sz w:val="28"/>
                <w:szCs w:val="28"/>
              </w:rPr>
            </w:pP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15DC" w:rsidRDefault="009C18E2">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D515DC" w:rsidRDefault="009C18E2">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15DC" w:rsidRPr="00753A53" w:rsidRDefault="009C18E2">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kern w:val="0"/>
                <w:sz w:val="18"/>
                <w:szCs w:val="1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15DC" w:rsidRPr="00753A53" w:rsidRDefault="005A3FC1">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sz w:val="18"/>
                <w:szCs w:val="18"/>
              </w:rPr>
              <w:t>购买医疗设备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15DC" w:rsidRPr="00753A53" w:rsidRDefault="005A3FC1">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sz w:val="18"/>
                <w:szCs w:val="18"/>
              </w:rPr>
              <w:t>约70台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15DC" w:rsidRPr="00753A53" w:rsidRDefault="00761E0A">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sz w:val="18"/>
                <w:szCs w:val="18"/>
              </w:rPr>
              <w:t>≥70台</w:t>
            </w:r>
          </w:p>
        </w:tc>
      </w:tr>
      <w:tr w:rsidR="00D515DC" w:rsidTr="001C53EA">
        <w:trPr>
          <w:gridAfter w:val="1"/>
          <w:wAfter w:w="236" w:type="dxa"/>
          <w:trHeight w:val="821"/>
        </w:trPr>
        <w:tc>
          <w:tcPr>
            <w:tcW w:w="1809" w:type="dxa"/>
            <w:vMerge/>
            <w:tcBorders>
              <w:left w:val="single" w:sz="4" w:space="0" w:color="000000"/>
              <w:right w:val="single" w:sz="4" w:space="0" w:color="000000"/>
            </w:tcBorders>
            <w:shd w:val="clear" w:color="auto" w:fill="auto"/>
            <w:vAlign w:val="center"/>
          </w:tcPr>
          <w:p w:rsidR="00D515DC" w:rsidRDefault="00D515DC">
            <w:pPr>
              <w:spacing w:line="320" w:lineRule="exact"/>
              <w:jc w:val="center"/>
              <w:rPr>
                <w:rFonts w:ascii="仿宋_GB2312" w:eastAsia="仿宋_GB2312" w:hAnsi="仿宋_GB2312" w:cs="仿宋_GB2312"/>
                <w:sz w:val="28"/>
                <w:szCs w:val="28"/>
              </w:rPr>
            </w:pPr>
          </w:p>
        </w:tc>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515DC" w:rsidRDefault="00D515D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15DC" w:rsidRPr="00753A53" w:rsidRDefault="009C18E2">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kern w:val="0"/>
                <w:sz w:val="18"/>
                <w:szCs w:val="1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15DC" w:rsidRPr="00753A53" w:rsidRDefault="005A3FC1">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sz w:val="18"/>
                <w:szCs w:val="18"/>
              </w:rPr>
              <w:t>设备验收合格率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15DC" w:rsidRPr="00753A53" w:rsidRDefault="005A3FC1">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sz w:val="18"/>
                <w:szCs w:val="18"/>
              </w:rPr>
              <w:t>90%以上</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15DC" w:rsidRPr="00753A53" w:rsidRDefault="00761E0A">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sz w:val="18"/>
                <w:szCs w:val="18"/>
              </w:rPr>
              <w:t>100%</w:t>
            </w:r>
          </w:p>
        </w:tc>
      </w:tr>
      <w:tr w:rsidR="00D515DC" w:rsidTr="001C53EA">
        <w:trPr>
          <w:gridAfter w:val="1"/>
          <w:wAfter w:w="236" w:type="dxa"/>
          <w:trHeight w:val="833"/>
        </w:trPr>
        <w:tc>
          <w:tcPr>
            <w:tcW w:w="1809" w:type="dxa"/>
            <w:vMerge/>
            <w:tcBorders>
              <w:left w:val="single" w:sz="4" w:space="0" w:color="000000"/>
              <w:right w:val="single" w:sz="4" w:space="0" w:color="000000"/>
            </w:tcBorders>
            <w:shd w:val="clear" w:color="auto" w:fill="auto"/>
            <w:vAlign w:val="center"/>
          </w:tcPr>
          <w:p w:rsidR="00D515DC" w:rsidRDefault="00D515DC">
            <w:pPr>
              <w:spacing w:line="320" w:lineRule="exact"/>
              <w:jc w:val="center"/>
              <w:rPr>
                <w:rFonts w:ascii="仿宋_GB2312" w:eastAsia="仿宋_GB2312" w:hAnsi="仿宋_GB2312" w:cs="仿宋_GB2312"/>
                <w:sz w:val="28"/>
                <w:szCs w:val="28"/>
              </w:rPr>
            </w:pPr>
          </w:p>
        </w:tc>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D515DC" w:rsidRDefault="00D515DC">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15DC" w:rsidRPr="00753A53" w:rsidRDefault="009C18E2">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kern w:val="0"/>
                <w:sz w:val="18"/>
                <w:szCs w:val="1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15DC" w:rsidRPr="00753A53" w:rsidRDefault="00761E0A">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sz w:val="18"/>
                <w:szCs w:val="18"/>
              </w:rPr>
              <w:t>项目完成时间</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15DC" w:rsidRPr="00753A53" w:rsidRDefault="00761E0A">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sz w:val="18"/>
                <w:szCs w:val="18"/>
              </w:rPr>
              <w:t>≤1年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515DC" w:rsidRPr="00753A53" w:rsidRDefault="00761E0A">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sz w:val="18"/>
                <w:szCs w:val="18"/>
              </w:rPr>
              <w:t>=1年</w:t>
            </w:r>
          </w:p>
        </w:tc>
      </w:tr>
      <w:tr w:rsidR="00753A53" w:rsidTr="001C53EA">
        <w:trPr>
          <w:gridAfter w:val="1"/>
          <w:wAfter w:w="236" w:type="dxa"/>
          <w:trHeight w:val="864"/>
        </w:trPr>
        <w:tc>
          <w:tcPr>
            <w:tcW w:w="1809" w:type="dxa"/>
            <w:vMerge/>
            <w:tcBorders>
              <w:left w:val="single" w:sz="4" w:space="0" w:color="000000"/>
              <w:right w:val="single" w:sz="4" w:space="0" w:color="000000"/>
            </w:tcBorders>
            <w:shd w:val="clear" w:color="auto" w:fill="auto"/>
            <w:vAlign w:val="center"/>
          </w:tcPr>
          <w:p w:rsidR="00753A53" w:rsidRDefault="00753A53" w:rsidP="00753A53">
            <w:pPr>
              <w:spacing w:line="320" w:lineRule="exact"/>
              <w:jc w:val="center"/>
              <w:rPr>
                <w:rFonts w:ascii="仿宋_GB2312" w:eastAsia="仿宋_GB2312" w:hAnsi="仿宋_GB2312" w:cs="仿宋_GB2312"/>
                <w:sz w:val="28"/>
                <w:szCs w:val="28"/>
              </w:rPr>
            </w:pP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3A53" w:rsidRDefault="00753A53" w:rsidP="00753A53">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3A53" w:rsidRPr="00753A53" w:rsidRDefault="00753A53" w:rsidP="00753A53">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kern w:val="0"/>
                <w:sz w:val="18"/>
                <w:szCs w:val="18"/>
              </w:rPr>
              <w:t>社会效益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3A53" w:rsidRPr="00753A53" w:rsidRDefault="00753A53" w:rsidP="00753A53">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sz w:val="18"/>
                <w:szCs w:val="18"/>
              </w:rPr>
              <w:t>医疗服务效率提高</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3A53" w:rsidRPr="00753A53" w:rsidRDefault="00753A53" w:rsidP="00753A53">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sz w:val="18"/>
                <w:szCs w:val="18"/>
              </w:rPr>
              <w:t>有所提高</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3A53" w:rsidRPr="00753A53" w:rsidRDefault="00753A53" w:rsidP="00753A53">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sz w:val="18"/>
                <w:szCs w:val="18"/>
              </w:rPr>
              <w:t>有所提高</w:t>
            </w:r>
          </w:p>
        </w:tc>
      </w:tr>
      <w:tr w:rsidR="00753A53" w:rsidTr="001C53EA">
        <w:trPr>
          <w:gridAfter w:val="1"/>
          <w:wAfter w:w="236" w:type="dxa"/>
          <w:trHeight w:val="977"/>
        </w:trPr>
        <w:tc>
          <w:tcPr>
            <w:tcW w:w="1809" w:type="dxa"/>
            <w:vMerge/>
            <w:tcBorders>
              <w:left w:val="single" w:sz="4" w:space="0" w:color="000000"/>
              <w:right w:val="single" w:sz="4" w:space="0" w:color="000000"/>
            </w:tcBorders>
            <w:shd w:val="clear" w:color="auto" w:fill="auto"/>
            <w:vAlign w:val="center"/>
          </w:tcPr>
          <w:p w:rsidR="00753A53" w:rsidRDefault="00753A53" w:rsidP="00753A53">
            <w:pPr>
              <w:spacing w:line="320" w:lineRule="exact"/>
              <w:jc w:val="center"/>
              <w:rPr>
                <w:rFonts w:ascii="仿宋_GB2312" w:eastAsia="仿宋_GB2312" w:hAnsi="仿宋_GB2312" w:cs="仿宋_GB2312"/>
                <w:sz w:val="28"/>
                <w:szCs w:val="28"/>
              </w:rPr>
            </w:pPr>
          </w:p>
        </w:tc>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53A53" w:rsidRDefault="00753A53" w:rsidP="00753A53">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3A53" w:rsidRPr="00753A53" w:rsidRDefault="00753A53" w:rsidP="00753A53">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kern w:val="0"/>
                <w:sz w:val="18"/>
                <w:szCs w:val="18"/>
              </w:rPr>
              <w:t>可持续影响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3A53" w:rsidRPr="00753A53" w:rsidRDefault="00753A53" w:rsidP="00753A53">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sz w:val="18"/>
                <w:szCs w:val="18"/>
              </w:rPr>
              <w:t>改善医疗条件</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3A53" w:rsidRPr="00753A53" w:rsidRDefault="00753A53" w:rsidP="00753A53">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sz w:val="18"/>
                <w:szCs w:val="18"/>
              </w:rPr>
              <w:t>逐年改善</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3A53" w:rsidRPr="00753A53" w:rsidRDefault="00753A53" w:rsidP="00753A53">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sz w:val="18"/>
                <w:szCs w:val="18"/>
              </w:rPr>
              <w:t>逐年改善</w:t>
            </w:r>
          </w:p>
        </w:tc>
      </w:tr>
      <w:tr w:rsidR="00753A53" w:rsidTr="001C53EA">
        <w:trPr>
          <w:gridAfter w:val="1"/>
          <w:wAfter w:w="236" w:type="dxa"/>
          <w:trHeight w:val="1133"/>
        </w:trPr>
        <w:tc>
          <w:tcPr>
            <w:tcW w:w="1809" w:type="dxa"/>
            <w:vMerge/>
            <w:tcBorders>
              <w:left w:val="single" w:sz="4" w:space="0" w:color="000000"/>
              <w:bottom w:val="single" w:sz="4" w:space="0" w:color="000000"/>
              <w:right w:val="single" w:sz="4" w:space="0" w:color="000000"/>
            </w:tcBorders>
            <w:shd w:val="clear" w:color="auto" w:fill="auto"/>
            <w:vAlign w:val="center"/>
          </w:tcPr>
          <w:p w:rsidR="00753A53" w:rsidRDefault="00753A53" w:rsidP="00753A53">
            <w:pPr>
              <w:spacing w:line="320" w:lineRule="exact"/>
              <w:jc w:val="center"/>
              <w:rPr>
                <w:rFonts w:ascii="仿宋_GB2312" w:eastAsia="仿宋_GB2312" w:hAnsi="仿宋_GB2312" w:cs="仿宋_GB2312"/>
                <w:sz w:val="28"/>
                <w:szCs w:val="2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3A53" w:rsidRDefault="00753A53" w:rsidP="00753A53">
            <w:pPr>
              <w:widowControl/>
              <w:spacing w:line="320" w:lineRule="exact"/>
              <w:jc w:val="center"/>
              <w:textAlignment w:val="bottom"/>
              <w:rPr>
                <w:rFonts w:ascii="仿宋_GB2312" w:eastAsia="仿宋_GB2312" w:hAnsi="仿宋_GB2312" w:cs="仿宋_GB2312"/>
                <w:sz w:val="28"/>
                <w:szCs w:val="28"/>
              </w:rPr>
            </w:pPr>
            <w:proofErr w:type="gramStart"/>
            <w:r>
              <w:rPr>
                <w:rFonts w:ascii="仿宋_GB2312" w:eastAsia="仿宋_GB2312" w:hAnsi="仿宋_GB2312" w:cs="仿宋_GB2312" w:hint="eastAsia"/>
                <w:kern w:val="0"/>
                <w:sz w:val="28"/>
                <w:szCs w:val="28"/>
              </w:rPr>
              <w:t>满意</w:t>
            </w:r>
            <w:proofErr w:type="gramEnd"/>
            <w:r>
              <w:rPr>
                <w:rFonts w:ascii="仿宋_GB2312" w:eastAsia="仿宋_GB2312" w:hAnsi="仿宋_GB2312" w:cs="仿宋_GB2312" w:hint="eastAsia"/>
                <w:kern w:val="0"/>
                <w:sz w:val="28"/>
                <w:szCs w:val="28"/>
              </w:rPr>
              <w:b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3A53" w:rsidRPr="00753A53" w:rsidRDefault="00753A53" w:rsidP="00753A53">
            <w:pPr>
              <w:widowControl/>
              <w:spacing w:line="320" w:lineRule="exact"/>
              <w:jc w:val="center"/>
              <w:textAlignment w:val="bottom"/>
              <w:rPr>
                <w:rFonts w:ascii="仿宋_GB2312" w:eastAsia="仿宋_GB2312" w:hAnsi="仿宋_GB2312" w:cs="仿宋_GB2312"/>
                <w:kern w:val="0"/>
                <w:sz w:val="18"/>
                <w:szCs w:val="18"/>
              </w:rPr>
            </w:pPr>
            <w:r w:rsidRPr="00753A53">
              <w:rPr>
                <w:rFonts w:ascii="仿宋_GB2312" w:eastAsia="仿宋_GB2312" w:hAnsi="仿宋_GB2312" w:cs="仿宋_GB2312" w:hint="eastAsia"/>
                <w:kern w:val="0"/>
                <w:sz w:val="18"/>
                <w:szCs w:val="18"/>
              </w:rPr>
              <w:t>满意度</w:t>
            </w:r>
          </w:p>
          <w:p w:rsidR="00753A53" w:rsidRPr="00753A53" w:rsidRDefault="00753A53" w:rsidP="00753A53">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kern w:val="0"/>
                <w:sz w:val="18"/>
                <w:szCs w:val="1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3A53" w:rsidRPr="00753A53" w:rsidRDefault="00753A53" w:rsidP="00753A53">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sz w:val="18"/>
                <w:szCs w:val="18"/>
              </w:rPr>
              <w:t>病人满意度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3A53" w:rsidRPr="00753A53" w:rsidRDefault="00753A53" w:rsidP="00753A53">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sz w:val="18"/>
                <w:szCs w:val="18"/>
              </w:rPr>
              <w:t>90%以上</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3A53" w:rsidRPr="00753A53" w:rsidRDefault="00753A53" w:rsidP="00753A53">
            <w:pPr>
              <w:widowControl/>
              <w:spacing w:line="320" w:lineRule="exact"/>
              <w:jc w:val="center"/>
              <w:textAlignment w:val="bottom"/>
              <w:rPr>
                <w:rFonts w:ascii="仿宋_GB2312" w:eastAsia="仿宋_GB2312" w:hAnsi="仿宋_GB2312" w:cs="仿宋_GB2312"/>
                <w:sz w:val="18"/>
                <w:szCs w:val="18"/>
              </w:rPr>
            </w:pPr>
            <w:r w:rsidRPr="00753A53">
              <w:rPr>
                <w:rFonts w:ascii="仿宋_GB2312" w:eastAsia="仿宋_GB2312" w:hAnsi="仿宋_GB2312" w:cs="仿宋_GB2312" w:hint="eastAsia"/>
                <w:sz w:val="18"/>
                <w:szCs w:val="18"/>
              </w:rPr>
              <w:t>90%</w:t>
            </w:r>
          </w:p>
        </w:tc>
      </w:tr>
    </w:tbl>
    <w:p w:rsidR="00D515DC" w:rsidRDefault="009C18E2">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附表：</w:t>
      </w:r>
    </w:p>
    <w:p w:rsidR="001C53EA" w:rsidRDefault="001C53EA">
      <w:pPr>
        <w:widowControl/>
        <w:adjustRightInd w:val="0"/>
        <w:snapToGrid w:val="0"/>
        <w:spacing w:line="580" w:lineRule="exact"/>
        <w:contextualSpacing/>
        <w:jc w:val="left"/>
        <w:rPr>
          <w:rFonts w:ascii="仿宋_GB2312" w:eastAsia="仿宋_GB2312" w:hAnsi="宋体" w:cs="宋体"/>
          <w:kern w:val="0"/>
          <w:sz w:val="32"/>
          <w:szCs w:val="32"/>
          <w:shd w:val="clear" w:color="auto" w:fill="FFFFFF"/>
        </w:rPr>
      </w:pPr>
    </w:p>
    <w:p w:rsidR="00D515DC" w:rsidRDefault="009C18E2">
      <w:pPr>
        <w:widowControl/>
        <w:adjustRightInd w:val="0"/>
        <w:snapToGrid w:val="0"/>
        <w:spacing w:line="580" w:lineRule="exact"/>
        <w:contextualSpacing/>
        <w:jc w:val="left"/>
      </w:pPr>
      <w:r>
        <w:rPr>
          <w:rFonts w:ascii="仿宋_GB2312" w:eastAsia="仿宋_GB2312" w:hAnsi="宋体" w:cs="宋体" w:hint="eastAsia"/>
          <w:kern w:val="0"/>
          <w:sz w:val="32"/>
          <w:szCs w:val="32"/>
          <w:shd w:val="clear" w:color="auto" w:fill="FFFFFF"/>
        </w:rPr>
        <w:t>（注：有两个及以上100万元以上（含）特定目标类部门预算项目的，需分别开展绩效目标自评并填写附表）</w:t>
      </w:r>
    </w:p>
    <w:p w:rsidR="00D515DC" w:rsidRDefault="00D515DC">
      <w:pPr>
        <w:widowControl/>
        <w:jc w:val="left"/>
        <w:rPr>
          <w:rStyle w:val="1Char"/>
          <w:rFonts w:ascii="黑体" w:eastAsia="黑体" w:hAnsi="黑体"/>
          <w:b w:val="0"/>
        </w:rPr>
      </w:pPr>
    </w:p>
    <w:p w:rsidR="00D515DC" w:rsidRDefault="009C18E2">
      <w:pPr>
        <w:spacing w:line="600" w:lineRule="exact"/>
        <w:jc w:val="center"/>
        <w:outlineLvl w:val="0"/>
        <w:rPr>
          <w:rFonts w:ascii="仿宋" w:eastAsia="仿宋" w:hAnsi="仿宋"/>
        </w:rPr>
      </w:pPr>
      <w:bookmarkStart w:id="29" w:name="_Toc15396618"/>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30" w:name="_Toc15396619"/>
      <w:bookmarkEnd w:id="28"/>
      <w:bookmarkEnd w:id="29"/>
    </w:p>
    <w:p w:rsidR="00D515DC" w:rsidRDefault="009C18E2">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30"/>
    </w:p>
    <w:p w:rsidR="00D515DC" w:rsidRDefault="009C18E2">
      <w:pPr>
        <w:pStyle w:val="2"/>
        <w:rPr>
          <w:rFonts w:ascii="仿宋" w:eastAsia="仿宋" w:hAnsi="仿宋"/>
        </w:rPr>
      </w:pPr>
      <w:bookmarkStart w:id="31" w:name="_Toc15396620"/>
      <w:r>
        <w:rPr>
          <w:rFonts w:ascii="仿宋" w:eastAsia="仿宋" w:hAnsi="仿宋" w:hint="eastAsia"/>
          <w:b w:val="0"/>
        </w:rPr>
        <w:t>二、收</w:t>
      </w:r>
      <w:r>
        <w:rPr>
          <w:rStyle w:val="2Char"/>
          <w:rFonts w:ascii="仿宋" w:eastAsia="仿宋" w:hAnsi="仿宋" w:hint="eastAsia"/>
        </w:rPr>
        <w:t>入决算表</w:t>
      </w:r>
      <w:bookmarkEnd w:id="31"/>
    </w:p>
    <w:p w:rsidR="00D515DC" w:rsidRDefault="009C18E2">
      <w:pPr>
        <w:pStyle w:val="2"/>
        <w:rPr>
          <w:rFonts w:ascii="仿宋" w:eastAsia="仿宋" w:hAnsi="仿宋"/>
        </w:rPr>
      </w:pPr>
      <w:bookmarkStart w:id="32"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32"/>
    </w:p>
    <w:p w:rsidR="00D515DC" w:rsidRDefault="009C18E2">
      <w:pPr>
        <w:pStyle w:val="2"/>
        <w:rPr>
          <w:rFonts w:ascii="仿宋" w:eastAsia="仿宋" w:hAnsi="仿宋"/>
          <w:b w:val="0"/>
        </w:rPr>
      </w:pPr>
      <w:bookmarkStart w:id="33"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33"/>
    </w:p>
    <w:p w:rsidR="00D515DC" w:rsidRDefault="009C18E2">
      <w:pPr>
        <w:pStyle w:val="2"/>
        <w:rPr>
          <w:rStyle w:val="2Char"/>
          <w:rFonts w:ascii="仿宋" w:eastAsia="仿宋" w:hAnsi="仿宋"/>
        </w:rPr>
      </w:pPr>
      <w:bookmarkStart w:id="34"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35" w:name="_Toc15396624"/>
      <w:bookmarkEnd w:id="34"/>
    </w:p>
    <w:p w:rsidR="00D515DC" w:rsidRDefault="009C18E2">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35"/>
    </w:p>
    <w:p w:rsidR="00D515DC" w:rsidRDefault="009C18E2">
      <w:pPr>
        <w:pStyle w:val="2"/>
        <w:rPr>
          <w:rFonts w:ascii="仿宋" w:eastAsia="仿宋" w:hAnsi="仿宋"/>
        </w:rPr>
      </w:pPr>
      <w:bookmarkStart w:id="36"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36"/>
    </w:p>
    <w:p w:rsidR="00D515DC" w:rsidRDefault="009C18E2">
      <w:pPr>
        <w:pStyle w:val="2"/>
        <w:rPr>
          <w:rFonts w:ascii="仿宋" w:eastAsia="仿宋" w:hAnsi="仿宋"/>
        </w:rPr>
      </w:pPr>
      <w:bookmarkStart w:id="37"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37"/>
    </w:p>
    <w:p w:rsidR="00D515DC" w:rsidRDefault="009C18E2">
      <w:pPr>
        <w:pStyle w:val="2"/>
        <w:rPr>
          <w:rFonts w:ascii="仿宋" w:eastAsia="仿宋" w:hAnsi="仿宋"/>
        </w:rPr>
      </w:pPr>
      <w:bookmarkStart w:id="38"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38"/>
    </w:p>
    <w:p w:rsidR="00D515DC" w:rsidRDefault="009C18E2">
      <w:pPr>
        <w:pStyle w:val="2"/>
        <w:rPr>
          <w:rFonts w:ascii="仿宋" w:eastAsia="仿宋" w:hAnsi="仿宋"/>
        </w:rPr>
      </w:pPr>
      <w:bookmarkStart w:id="39"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39"/>
    </w:p>
    <w:p w:rsidR="00D515DC" w:rsidRDefault="009C18E2">
      <w:pPr>
        <w:pStyle w:val="2"/>
        <w:rPr>
          <w:rFonts w:ascii="仿宋" w:eastAsia="仿宋" w:hAnsi="仿宋"/>
        </w:rPr>
      </w:pPr>
      <w:bookmarkStart w:id="40"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40"/>
    </w:p>
    <w:p w:rsidR="00D515DC" w:rsidRDefault="009C18E2">
      <w:pPr>
        <w:pStyle w:val="2"/>
        <w:rPr>
          <w:rFonts w:ascii="仿宋" w:eastAsia="仿宋" w:hAnsi="仿宋"/>
        </w:rPr>
      </w:pPr>
      <w:bookmarkStart w:id="41"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41"/>
    </w:p>
    <w:p w:rsidR="00D515DC" w:rsidRDefault="009C18E2">
      <w:pPr>
        <w:pStyle w:val="2"/>
        <w:rPr>
          <w:rStyle w:val="2Char"/>
          <w:rFonts w:ascii="仿宋" w:eastAsia="仿宋" w:hAnsi="仿宋"/>
        </w:rPr>
      </w:pPr>
      <w:bookmarkStart w:id="42"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42"/>
    </w:p>
    <w:p w:rsidR="00D515DC" w:rsidRDefault="009C18E2">
      <w:pPr>
        <w:rPr>
          <w:rFonts w:eastAsia="仿宋"/>
        </w:rPr>
      </w:pPr>
      <w:r>
        <w:rPr>
          <w:rStyle w:val="2Char"/>
          <w:rFonts w:ascii="仿宋" w:eastAsia="仿宋" w:hAnsi="仿宋" w:hint="eastAsia"/>
          <w:b w:val="0"/>
          <w:bCs w:val="0"/>
        </w:rPr>
        <w:t>十四、国有资本经营预算财政拨款支出决算表</w:t>
      </w:r>
    </w:p>
    <w:sectPr w:rsidR="00D515DC" w:rsidSect="00D515DC">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E5D" w:rsidRDefault="00E70E5D" w:rsidP="00D515DC">
      <w:r>
        <w:separator/>
      </w:r>
    </w:p>
  </w:endnote>
  <w:endnote w:type="continuationSeparator" w:id="0">
    <w:p w:rsidR="00E70E5D" w:rsidRDefault="00E70E5D" w:rsidP="00D5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D515DC" w:rsidRDefault="00D515DC">
        <w:pPr>
          <w:pStyle w:val="a5"/>
          <w:jc w:val="center"/>
        </w:pPr>
        <w:r>
          <w:fldChar w:fldCharType="begin"/>
        </w:r>
        <w:r w:rsidR="009C18E2">
          <w:instrText>PAGE   \* MERGEFORMAT</w:instrText>
        </w:r>
        <w:r>
          <w:fldChar w:fldCharType="separate"/>
        </w:r>
        <w:r w:rsidR="005F2ED1" w:rsidRPr="005F2ED1">
          <w:rPr>
            <w:noProof/>
            <w:lang w:val="zh-CN"/>
          </w:rPr>
          <w:t>21</w:t>
        </w:r>
        <w:r>
          <w:fldChar w:fldCharType="end"/>
        </w:r>
      </w:p>
    </w:sdtContent>
  </w:sdt>
  <w:p w:rsidR="00D515DC" w:rsidRDefault="00D515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E5D" w:rsidRDefault="00E70E5D" w:rsidP="00D515DC">
      <w:r>
        <w:separator/>
      </w:r>
    </w:p>
  </w:footnote>
  <w:footnote w:type="continuationSeparator" w:id="0">
    <w:p w:rsidR="00E70E5D" w:rsidRDefault="00E70E5D" w:rsidP="00D51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5DC" w:rsidRDefault="00D515D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E794925"/>
    <w:multiLevelType w:val="singleLevel"/>
    <w:tmpl w:val="3E794925"/>
    <w:lvl w:ilvl="0">
      <w:start w:val="3"/>
      <w:numFmt w:val="chineseCounting"/>
      <w:suff w:val="nothing"/>
      <w:lvlText w:val="（%1）"/>
      <w:lvlJc w:val="left"/>
      <w:rPr>
        <w:rFonts w:hint="eastAsia"/>
      </w:r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D8D6DB89"/>
    <w:rsid w:val="DB6F4CAB"/>
    <w:rsid w:val="DF6F978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E73D3"/>
    <w:rsid w:val="00105272"/>
    <w:rsid w:val="00114E9B"/>
    <w:rsid w:val="00116BBA"/>
    <w:rsid w:val="0011706C"/>
    <w:rsid w:val="001333B4"/>
    <w:rsid w:val="00142216"/>
    <w:rsid w:val="00144D6A"/>
    <w:rsid w:val="0014729F"/>
    <w:rsid w:val="0015659F"/>
    <w:rsid w:val="00157BAB"/>
    <w:rsid w:val="0016498C"/>
    <w:rsid w:val="001654D1"/>
    <w:rsid w:val="00174518"/>
    <w:rsid w:val="0018106D"/>
    <w:rsid w:val="001877A7"/>
    <w:rsid w:val="00191536"/>
    <w:rsid w:val="00196687"/>
    <w:rsid w:val="001C0962"/>
    <w:rsid w:val="001C53EA"/>
    <w:rsid w:val="001D7531"/>
    <w:rsid w:val="001E5A1B"/>
    <w:rsid w:val="001E5CF2"/>
    <w:rsid w:val="001E737D"/>
    <w:rsid w:val="001F0592"/>
    <w:rsid w:val="001F7506"/>
    <w:rsid w:val="002006CD"/>
    <w:rsid w:val="00202B36"/>
    <w:rsid w:val="00204B7A"/>
    <w:rsid w:val="00204CDE"/>
    <w:rsid w:val="0021101A"/>
    <w:rsid w:val="00220536"/>
    <w:rsid w:val="00235629"/>
    <w:rsid w:val="00235E09"/>
    <w:rsid w:val="00260C38"/>
    <w:rsid w:val="002616C0"/>
    <w:rsid w:val="00265372"/>
    <w:rsid w:val="002662AA"/>
    <w:rsid w:val="00276E4F"/>
    <w:rsid w:val="00280496"/>
    <w:rsid w:val="00294DC9"/>
    <w:rsid w:val="00295495"/>
    <w:rsid w:val="002A0F54"/>
    <w:rsid w:val="002A31DE"/>
    <w:rsid w:val="002B2613"/>
    <w:rsid w:val="002D6D05"/>
    <w:rsid w:val="002F1818"/>
    <w:rsid w:val="002F567B"/>
    <w:rsid w:val="003216A9"/>
    <w:rsid w:val="00335A74"/>
    <w:rsid w:val="003504A7"/>
    <w:rsid w:val="003556C1"/>
    <w:rsid w:val="0036561B"/>
    <w:rsid w:val="0037013F"/>
    <w:rsid w:val="0037187C"/>
    <w:rsid w:val="0037301D"/>
    <w:rsid w:val="00380C92"/>
    <w:rsid w:val="0039366B"/>
    <w:rsid w:val="00395F3E"/>
    <w:rsid w:val="003A484F"/>
    <w:rsid w:val="003A4883"/>
    <w:rsid w:val="003B0BE0"/>
    <w:rsid w:val="003B0C1B"/>
    <w:rsid w:val="003B2A39"/>
    <w:rsid w:val="003B688C"/>
    <w:rsid w:val="003C0291"/>
    <w:rsid w:val="003C1B08"/>
    <w:rsid w:val="003C39AE"/>
    <w:rsid w:val="003C7B60"/>
    <w:rsid w:val="003D0C0F"/>
    <w:rsid w:val="003D1FB2"/>
    <w:rsid w:val="003D66DA"/>
    <w:rsid w:val="003E1310"/>
    <w:rsid w:val="003E6F55"/>
    <w:rsid w:val="003F2600"/>
    <w:rsid w:val="00406254"/>
    <w:rsid w:val="004117AE"/>
    <w:rsid w:val="004223DE"/>
    <w:rsid w:val="00434489"/>
    <w:rsid w:val="00437085"/>
    <w:rsid w:val="00443880"/>
    <w:rsid w:val="004464F4"/>
    <w:rsid w:val="00471401"/>
    <w:rsid w:val="00473F31"/>
    <w:rsid w:val="0048263A"/>
    <w:rsid w:val="00487E5D"/>
    <w:rsid w:val="004A711F"/>
    <w:rsid w:val="004B199D"/>
    <w:rsid w:val="004B4690"/>
    <w:rsid w:val="004C4E94"/>
    <w:rsid w:val="004E0A2D"/>
    <w:rsid w:val="004E206B"/>
    <w:rsid w:val="004E6DF7"/>
    <w:rsid w:val="004F0FBD"/>
    <w:rsid w:val="0050545C"/>
    <w:rsid w:val="00505A47"/>
    <w:rsid w:val="00512FDA"/>
    <w:rsid w:val="00520DA0"/>
    <w:rsid w:val="00556A3B"/>
    <w:rsid w:val="005664BB"/>
    <w:rsid w:val="00566FFA"/>
    <w:rsid w:val="0057481D"/>
    <w:rsid w:val="0058486E"/>
    <w:rsid w:val="00585B33"/>
    <w:rsid w:val="0059014D"/>
    <w:rsid w:val="005A3FC1"/>
    <w:rsid w:val="005B5C64"/>
    <w:rsid w:val="005C5337"/>
    <w:rsid w:val="005C6BD0"/>
    <w:rsid w:val="005D1C8B"/>
    <w:rsid w:val="005D468D"/>
    <w:rsid w:val="005D5CED"/>
    <w:rsid w:val="005F1A4C"/>
    <w:rsid w:val="005F2ED1"/>
    <w:rsid w:val="00605688"/>
    <w:rsid w:val="006070AF"/>
    <w:rsid w:val="00607E6C"/>
    <w:rsid w:val="006101B1"/>
    <w:rsid w:val="0061279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6830"/>
    <w:rsid w:val="006A3141"/>
    <w:rsid w:val="006A5E34"/>
    <w:rsid w:val="006B2422"/>
    <w:rsid w:val="006B2B9A"/>
    <w:rsid w:val="006B4A29"/>
    <w:rsid w:val="006B7E2C"/>
    <w:rsid w:val="006C1937"/>
    <w:rsid w:val="006F020C"/>
    <w:rsid w:val="007127B7"/>
    <w:rsid w:val="0071798E"/>
    <w:rsid w:val="00741134"/>
    <w:rsid w:val="007416B6"/>
    <w:rsid w:val="00746F48"/>
    <w:rsid w:val="00753A53"/>
    <w:rsid w:val="0075404D"/>
    <w:rsid w:val="0076182A"/>
    <w:rsid w:val="00761E0A"/>
    <w:rsid w:val="00767B7E"/>
    <w:rsid w:val="007770C3"/>
    <w:rsid w:val="00784D24"/>
    <w:rsid w:val="00785FBA"/>
    <w:rsid w:val="00786E4A"/>
    <w:rsid w:val="007875EB"/>
    <w:rsid w:val="0079426B"/>
    <w:rsid w:val="007B68D8"/>
    <w:rsid w:val="007D1682"/>
    <w:rsid w:val="007D312A"/>
    <w:rsid w:val="007D3F19"/>
    <w:rsid w:val="007E23B0"/>
    <w:rsid w:val="007E23E5"/>
    <w:rsid w:val="007E4F2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2E45"/>
    <w:rsid w:val="00982030"/>
    <w:rsid w:val="0098660A"/>
    <w:rsid w:val="009931C3"/>
    <w:rsid w:val="009B2C43"/>
    <w:rsid w:val="009B4EAE"/>
    <w:rsid w:val="009B7573"/>
    <w:rsid w:val="009C18E2"/>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27351"/>
    <w:rsid w:val="00A307CD"/>
    <w:rsid w:val="00A331C8"/>
    <w:rsid w:val="00A40A00"/>
    <w:rsid w:val="00A4142F"/>
    <w:rsid w:val="00A422EB"/>
    <w:rsid w:val="00A45BB7"/>
    <w:rsid w:val="00A46EBF"/>
    <w:rsid w:val="00A56DF2"/>
    <w:rsid w:val="00A56E6E"/>
    <w:rsid w:val="00A64A1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4CD9"/>
    <w:rsid w:val="00BB4DF0"/>
    <w:rsid w:val="00BC289F"/>
    <w:rsid w:val="00BC2D50"/>
    <w:rsid w:val="00BC5361"/>
    <w:rsid w:val="00BC5460"/>
    <w:rsid w:val="00BC6B50"/>
    <w:rsid w:val="00BD0E25"/>
    <w:rsid w:val="00BE06E7"/>
    <w:rsid w:val="00BF5BD6"/>
    <w:rsid w:val="00C03E31"/>
    <w:rsid w:val="00C07A22"/>
    <w:rsid w:val="00C33E72"/>
    <w:rsid w:val="00C354B2"/>
    <w:rsid w:val="00C35554"/>
    <w:rsid w:val="00C36CA7"/>
    <w:rsid w:val="00C42709"/>
    <w:rsid w:val="00C533CC"/>
    <w:rsid w:val="00C5751C"/>
    <w:rsid w:val="00C61BFC"/>
    <w:rsid w:val="00C62B85"/>
    <w:rsid w:val="00C64374"/>
    <w:rsid w:val="00C65438"/>
    <w:rsid w:val="00C80F31"/>
    <w:rsid w:val="00C87FD8"/>
    <w:rsid w:val="00C91381"/>
    <w:rsid w:val="00C91CBB"/>
    <w:rsid w:val="00CA3429"/>
    <w:rsid w:val="00CB4E70"/>
    <w:rsid w:val="00CB5A45"/>
    <w:rsid w:val="00CC09B6"/>
    <w:rsid w:val="00CC666F"/>
    <w:rsid w:val="00CD1E3F"/>
    <w:rsid w:val="00CE2C7A"/>
    <w:rsid w:val="00CE44F6"/>
    <w:rsid w:val="00CE49DA"/>
    <w:rsid w:val="00CE7B61"/>
    <w:rsid w:val="00D00095"/>
    <w:rsid w:val="00D114F0"/>
    <w:rsid w:val="00D20620"/>
    <w:rsid w:val="00D254F7"/>
    <w:rsid w:val="00D26091"/>
    <w:rsid w:val="00D2685C"/>
    <w:rsid w:val="00D34E7C"/>
    <w:rsid w:val="00D35489"/>
    <w:rsid w:val="00D36AFE"/>
    <w:rsid w:val="00D459A5"/>
    <w:rsid w:val="00D51276"/>
    <w:rsid w:val="00D515DC"/>
    <w:rsid w:val="00D7035F"/>
    <w:rsid w:val="00D82029"/>
    <w:rsid w:val="00D96234"/>
    <w:rsid w:val="00DA20F3"/>
    <w:rsid w:val="00DA634F"/>
    <w:rsid w:val="00DA65AC"/>
    <w:rsid w:val="00DB1913"/>
    <w:rsid w:val="00DC410D"/>
    <w:rsid w:val="00DC5A81"/>
    <w:rsid w:val="00DC68CA"/>
    <w:rsid w:val="00DC7011"/>
    <w:rsid w:val="00DC7CBA"/>
    <w:rsid w:val="00DD0CA0"/>
    <w:rsid w:val="00DD14E1"/>
    <w:rsid w:val="00DD2767"/>
    <w:rsid w:val="00DD73B7"/>
    <w:rsid w:val="00DF28BC"/>
    <w:rsid w:val="00DF34B9"/>
    <w:rsid w:val="00E01053"/>
    <w:rsid w:val="00E07ACF"/>
    <w:rsid w:val="00E331A1"/>
    <w:rsid w:val="00E33202"/>
    <w:rsid w:val="00E336A9"/>
    <w:rsid w:val="00E472B1"/>
    <w:rsid w:val="00E50624"/>
    <w:rsid w:val="00E568DF"/>
    <w:rsid w:val="00E64269"/>
    <w:rsid w:val="00E70E5D"/>
    <w:rsid w:val="00E82267"/>
    <w:rsid w:val="00E853CE"/>
    <w:rsid w:val="00E867B6"/>
    <w:rsid w:val="00EA010F"/>
    <w:rsid w:val="00EC3948"/>
    <w:rsid w:val="00ED1B63"/>
    <w:rsid w:val="00ED278B"/>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215F"/>
    <w:rsid w:val="00F754A1"/>
    <w:rsid w:val="00F81FD9"/>
    <w:rsid w:val="00F841AA"/>
    <w:rsid w:val="00F84A94"/>
    <w:rsid w:val="00F87E96"/>
    <w:rsid w:val="00FA23E8"/>
    <w:rsid w:val="00FD3CC1"/>
    <w:rsid w:val="00FF1E02"/>
    <w:rsid w:val="00FF2F53"/>
    <w:rsid w:val="00FF30B4"/>
    <w:rsid w:val="066E0107"/>
    <w:rsid w:val="07996F6E"/>
    <w:rsid w:val="0A2032A3"/>
    <w:rsid w:val="101860EC"/>
    <w:rsid w:val="10C055FF"/>
    <w:rsid w:val="118107EC"/>
    <w:rsid w:val="13D50BC4"/>
    <w:rsid w:val="16BB723D"/>
    <w:rsid w:val="1BE8440E"/>
    <w:rsid w:val="1D155CEE"/>
    <w:rsid w:val="23860B96"/>
    <w:rsid w:val="240371BF"/>
    <w:rsid w:val="29FD04D3"/>
    <w:rsid w:val="2C8A61B5"/>
    <w:rsid w:val="2DF04E50"/>
    <w:rsid w:val="319F7F4E"/>
    <w:rsid w:val="36AA5135"/>
    <w:rsid w:val="37E16F03"/>
    <w:rsid w:val="3D98207C"/>
    <w:rsid w:val="44E268DA"/>
    <w:rsid w:val="4A627F82"/>
    <w:rsid w:val="4B4F25DA"/>
    <w:rsid w:val="4BE068DB"/>
    <w:rsid w:val="4D577224"/>
    <w:rsid w:val="4EAB630A"/>
    <w:rsid w:val="4ECE2238"/>
    <w:rsid w:val="5AF92295"/>
    <w:rsid w:val="5CD71FC4"/>
    <w:rsid w:val="6C4A05C8"/>
    <w:rsid w:val="6E7E3605"/>
    <w:rsid w:val="6FF5CC65"/>
    <w:rsid w:val="715C0E4B"/>
    <w:rsid w:val="72734D90"/>
    <w:rsid w:val="73AD73D5"/>
    <w:rsid w:val="73B6EB34"/>
    <w:rsid w:val="79EE5BA4"/>
    <w:rsid w:val="7A894339"/>
    <w:rsid w:val="7EEF11D3"/>
    <w:rsid w:val="7FA30C79"/>
    <w:rsid w:val="7FC9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515D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D515D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515D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515D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D515DC"/>
    <w:pPr>
      <w:spacing w:beforeLines="30"/>
    </w:pPr>
    <w:rPr>
      <w:rFonts w:ascii="仿宋_GB2312" w:eastAsia="仿宋_GB2312"/>
      <w:kern w:val="0"/>
      <w:sz w:val="30"/>
    </w:rPr>
  </w:style>
  <w:style w:type="paragraph" w:styleId="30">
    <w:name w:val="toc 3"/>
    <w:basedOn w:val="a"/>
    <w:next w:val="a"/>
    <w:uiPriority w:val="39"/>
    <w:unhideWhenUsed/>
    <w:qFormat/>
    <w:rsid w:val="00D515DC"/>
    <w:pPr>
      <w:tabs>
        <w:tab w:val="right" w:leader="dot" w:pos="8296"/>
      </w:tabs>
      <w:ind w:leftChars="400" w:left="840"/>
    </w:pPr>
  </w:style>
  <w:style w:type="paragraph" w:styleId="a4">
    <w:name w:val="Balloon Text"/>
    <w:basedOn w:val="a"/>
    <w:link w:val="Char0"/>
    <w:uiPriority w:val="99"/>
    <w:semiHidden/>
    <w:unhideWhenUsed/>
    <w:qFormat/>
    <w:rsid w:val="00D515DC"/>
    <w:rPr>
      <w:sz w:val="18"/>
      <w:szCs w:val="18"/>
    </w:rPr>
  </w:style>
  <w:style w:type="paragraph" w:styleId="a5">
    <w:name w:val="footer"/>
    <w:basedOn w:val="a"/>
    <w:link w:val="Char1"/>
    <w:uiPriority w:val="99"/>
    <w:qFormat/>
    <w:rsid w:val="00D515DC"/>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D515D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D515D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D515DC"/>
    <w:pPr>
      <w:tabs>
        <w:tab w:val="right" w:leader="dot" w:pos="8296"/>
      </w:tabs>
      <w:ind w:leftChars="200" w:left="420"/>
    </w:pPr>
  </w:style>
  <w:style w:type="character" w:styleId="a7">
    <w:name w:val="Strong"/>
    <w:basedOn w:val="a1"/>
    <w:uiPriority w:val="99"/>
    <w:qFormat/>
    <w:rsid w:val="00D515DC"/>
    <w:rPr>
      <w:b/>
    </w:rPr>
  </w:style>
  <w:style w:type="character" w:styleId="a8">
    <w:name w:val="Hyperlink"/>
    <w:basedOn w:val="a1"/>
    <w:uiPriority w:val="99"/>
    <w:unhideWhenUsed/>
    <w:qFormat/>
    <w:rsid w:val="00D515DC"/>
    <w:rPr>
      <w:color w:val="0000FF" w:themeColor="hyperlink"/>
      <w:u w:val="single"/>
    </w:rPr>
  </w:style>
  <w:style w:type="character" w:customStyle="1" w:styleId="HeaderChar">
    <w:name w:val="Header Char"/>
    <w:basedOn w:val="a1"/>
    <w:uiPriority w:val="99"/>
    <w:semiHidden/>
    <w:qFormat/>
    <w:rsid w:val="00D515DC"/>
    <w:rPr>
      <w:rFonts w:ascii="Times New Roman" w:hAnsi="Times New Roman"/>
      <w:sz w:val="18"/>
      <w:szCs w:val="18"/>
    </w:rPr>
  </w:style>
  <w:style w:type="character" w:customStyle="1" w:styleId="Char2">
    <w:name w:val="页眉 Char"/>
    <w:link w:val="a6"/>
    <w:uiPriority w:val="99"/>
    <w:semiHidden/>
    <w:qFormat/>
    <w:locked/>
    <w:rsid w:val="00D515DC"/>
    <w:rPr>
      <w:sz w:val="18"/>
    </w:rPr>
  </w:style>
  <w:style w:type="character" w:customStyle="1" w:styleId="FooterChar">
    <w:name w:val="Footer Char"/>
    <w:basedOn w:val="a1"/>
    <w:uiPriority w:val="99"/>
    <w:semiHidden/>
    <w:qFormat/>
    <w:rsid w:val="00D515DC"/>
    <w:rPr>
      <w:rFonts w:ascii="Times New Roman" w:hAnsi="Times New Roman"/>
      <w:sz w:val="18"/>
      <w:szCs w:val="18"/>
    </w:rPr>
  </w:style>
  <w:style w:type="character" w:customStyle="1" w:styleId="Char1">
    <w:name w:val="页脚 Char"/>
    <w:link w:val="a5"/>
    <w:uiPriority w:val="99"/>
    <w:qFormat/>
    <w:locked/>
    <w:rsid w:val="00D515DC"/>
    <w:rPr>
      <w:sz w:val="18"/>
    </w:rPr>
  </w:style>
  <w:style w:type="character" w:customStyle="1" w:styleId="BodyTextChar">
    <w:name w:val="Body Text Char"/>
    <w:basedOn w:val="a1"/>
    <w:uiPriority w:val="99"/>
    <w:semiHidden/>
    <w:qFormat/>
    <w:rsid w:val="00D515DC"/>
    <w:rPr>
      <w:rFonts w:ascii="Times New Roman" w:hAnsi="Times New Roman"/>
      <w:szCs w:val="24"/>
    </w:rPr>
  </w:style>
  <w:style w:type="character" w:customStyle="1" w:styleId="Char">
    <w:name w:val="正文文本 Char"/>
    <w:link w:val="a0"/>
    <w:uiPriority w:val="99"/>
    <w:qFormat/>
    <w:locked/>
    <w:rsid w:val="00D515DC"/>
    <w:rPr>
      <w:rFonts w:ascii="仿宋_GB2312" w:eastAsia="仿宋_GB2312" w:hAnsi="Times New Roman"/>
      <w:sz w:val="24"/>
    </w:rPr>
  </w:style>
  <w:style w:type="paragraph" w:customStyle="1" w:styleId="Default">
    <w:name w:val="Default"/>
    <w:uiPriority w:val="99"/>
    <w:qFormat/>
    <w:rsid w:val="00D515DC"/>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D515DC"/>
    <w:pPr>
      <w:ind w:firstLineChars="200" w:firstLine="420"/>
    </w:pPr>
  </w:style>
  <w:style w:type="character" w:customStyle="1" w:styleId="1Char">
    <w:name w:val="标题 1 Char"/>
    <w:basedOn w:val="a1"/>
    <w:link w:val="1"/>
    <w:uiPriority w:val="9"/>
    <w:qFormat/>
    <w:rsid w:val="00D515DC"/>
    <w:rPr>
      <w:rFonts w:ascii="Times New Roman" w:hAnsi="Times New Roman"/>
      <w:b/>
      <w:bCs/>
      <w:kern w:val="44"/>
      <w:sz w:val="44"/>
      <w:szCs w:val="44"/>
    </w:rPr>
  </w:style>
  <w:style w:type="character" w:customStyle="1" w:styleId="2Char">
    <w:name w:val="标题 2 Char"/>
    <w:basedOn w:val="a1"/>
    <w:link w:val="2"/>
    <w:uiPriority w:val="9"/>
    <w:qFormat/>
    <w:rsid w:val="00D515D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D515D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D515DC"/>
    <w:rPr>
      <w:rFonts w:ascii="Times New Roman" w:hAnsi="Times New Roman"/>
      <w:kern w:val="2"/>
      <w:sz w:val="18"/>
      <w:szCs w:val="18"/>
    </w:rPr>
  </w:style>
  <w:style w:type="character" w:customStyle="1" w:styleId="3Char">
    <w:name w:val="标题 3 Char"/>
    <w:basedOn w:val="a1"/>
    <w:link w:val="3"/>
    <w:uiPriority w:val="9"/>
    <w:qFormat/>
    <w:rsid w:val="00D515DC"/>
    <w:rPr>
      <w:rFonts w:ascii="Times New Roman" w:hAnsi="Times New Roman"/>
      <w:b/>
      <w:bCs/>
      <w:kern w:val="2"/>
      <w:sz w:val="32"/>
      <w:szCs w:val="32"/>
    </w:rPr>
  </w:style>
  <w:style w:type="paragraph" w:customStyle="1" w:styleId="TOC2">
    <w:name w:val="TOC 标题2"/>
    <w:basedOn w:val="1"/>
    <w:next w:val="a"/>
    <w:uiPriority w:val="39"/>
    <w:unhideWhenUsed/>
    <w:qFormat/>
    <w:rsid w:val="00D515D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Indent"/>
    <w:basedOn w:val="a"/>
    <w:qFormat/>
    <w:rsid w:val="00ED278B"/>
    <w:pPr>
      <w:ind w:firstLineChars="200" w:firstLine="420"/>
    </w:pPr>
    <w:rPr>
      <w:rFonts w:ascii="Calibri" w:hAnsi="Calibri"/>
    </w:rPr>
  </w:style>
  <w:style w:type="paragraph" w:customStyle="1" w:styleId="txt">
    <w:name w:val="txt"/>
    <w:basedOn w:val="a"/>
    <w:uiPriority w:val="99"/>
    <w:qFormat/>
    <w:rsid w:val="00ED278B"/>
    <w:pPr>
      <w:widowControl/>
      <w:spacing w:before="100" w:beforeAutospacing="1" w:after="100" w:afterAutospacing="1"/>
      <w:jc w:val="left"/>
    </w:pPr>
    <w:rPr>
      <w:rFonts w:ascii="宋体" w:hAnsi="宋体" w:cs="宋体"/>
      <w:kern w:val="0"/>
      <w:sz w:val="24"/>
    </w:rPr>
  </w:style>
  <w:style w:type="paragraph" w:styleId="ab">
    <w:name w:val="Normal (Web)"/>
    <w:basedOn w:val="a"/>
    <w:qFormat/>
    <w:rsid w:val="007E4F25"/>
    <w:pPr>
      <w:spacing w:beforeAutospacing="1" w:afterAutospacing="1"/>
      <w:jc w:val="left"/>
    </w:pPr>
    <w:rPr>
      <w:rFonts w:ascii="Calibri" w:hAnsi="Calibri"/>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515D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D515D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515D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515D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D515DC"/>
    <w:pPr>
      <w:spacing w:beforeLines="30"/>
    </w:pPr>
    <w:rPr>
      <w:rFonts w:ascii="仿宋_GB2312" w:eastAsia="仿宋_GB2312"/>
      <w:kern w:val="0"/>
      <w:sz w:val="30"/>
    </w:rPr>
  </w:style>
  <w:style w:type="paragraph" w:styleId="30">
    <w:name w:val="toc 3"/>
    <w:basedOn w:val="a"/>
    <w:next w:val="a"/>
    <w:uiPriority w:val="39"/>
    <w:unhideWhenUsed/>
    <w:qFormat/>
    <w:rsid w:val="00D515DC"/>
    <w:pPr>
      <w:tabs>
        <w:tab w:val="right" w:leader="dot" w:pos="8296"/>
      </w:tabs>
      <w:ind w:leftChars="400" w:left="840"/>
    </w:pPr>
  </w:style>
  <w:style w:type="paragraph" w:styleId="a4">
    <w:name w:val="Balloon Text"/>
    <w:basedOn w:val="a"/>
    <w:link w:val="Char0"/>
    <w:uiPriority w:val="99"/>
    <w:semiHidden/>
    <w:unhideWhenUsed/>
    <w:qFormat/>
    <w:rsid w:val="00D515DC"/>
    <w:rPr>
      <w:sz w:val="18"/>
      <w:szCs w:val="18"/>
    </w:rPr>
  </w:style>
  <w:style w:type="paragraph" w:styleId="a5">
    <w:name w:val="footer"/>
    <w:basedOn w:val="a"/>
    <w:link w:val="Char1"/>
    <w:uiPriority w:val="99"/>
    <w:qFormat/>
    <w:rsid w:val="00D515DC"/>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D515D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D515D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D515DC"/>
    <w:pPr>
      <w:tabs>
        <w:tab w:val="right" w:leader="dot" w:pos="8296"/>
      </w:tabs>
      <w:ind w:leftChars="200" w:left="420"/>
    </w:pPr>
  </w:style>
  <w:style w:type="character" w:styleId="a7">
    <w:name w:val="Strong"/>
    <w:basedOn w:val="a1"/>
    <w:uiPriority w:val="99"/>
    <w:qFormat/>
    <w:rsid w:val="00D515DC"/>
    <w:rPr>
      <w:b/>
    </w:rPr>
  </w:style>
  <w:style w:type="character" w:styleId="a8">
    <w:name w:val="Hyperlink"/>
    <w:basedOn w:val="a1"/>
    <w:uiPriority w:val="99"/>
    <w:unhideWhenUsed/>
    <w:qFormat/>
    <w:rsid w:val="00D515DC"/>
    <w:rPr>
      <w:color w:val="0000FF" w:themeColor="hyperlink"/>
      <w:u w:val="single"/>
    </w:rPr>
  </w:style>
  <w:style w:type="character" w:customStyle="1" w:styleId="HeaderChar">
    <w:name w:val="Header Char"/>
    <w:basedOn w:val="a1"/>
    <w:uiPriority w:val="99"/>
    <w:semiHidden/>
    <w:qFormat/>
    <w:rsid w:val="00D515DC"/>
    <w:rPr>
      <w:rFonts w:ascii="Times New Roman" w:hAnsi="Times New Roman"/>
      <w:sz w:val="18"/>
      <w:szCs w:val="18"/>
    </w:rPr>
  </w:style>
  <w:style w:type="character" w:customStyle="1" w:styleId="Char2">
    <w:name w:val="页眉 Char"/>
    <w:link w:val="a6"/>
    <w:uiPriority w:val="99"/>
    <w:semiHidden/>
    <w:qFormat/>
    <w:locked/>
    <w:rsid w:val="00D515DC"/>
    <w:rPr>
      <w:sz w:val="18"/>
    </w:rPr>
  </w:style>
  <w:style w:type="character" w:customStyle="1" w:styleId="FooterChar">
    <w:name w:val="Footer Char"/>
    <w:basedOn w:val="a1"/>
    <w:uiPriority w:val="99"/>
    <w:semiHidden/>
    <w:qFormat/>
    <w:rsid w:val="00D515DC"/>
    <w:rPr>
      <w:rFonts w:ascii="Times New Roman" w:hAnsi="Times New Roman"/>
      <w:sz w:val="18"/>
      <w:szCs w:val="18"/>
    </w:rPr>
  </w:style>
  <w:style w:type="character" w:customStyle="1" w:styleId="Char1">
    <w:name w:val="页脚 Char"/>
    <w:link w:val="a5"/>
    <w:uiPriority w:val="99"/>
    <w:qFormat/>
    <w:locked/>
    <w:rsid w:val="00D515DC"/>
    <w:rPr>
      <w:sz w:val="18"/>
    </w:rPr>
  </w:style>
  <w:style w:type="character" w:customStyle="1" w:styleId="BodyTextChar">
    <w:name w:val="Body Text Char"/>
    <w:basedOn w:val="a1"/>
    <w:uiPriority w:val="99"/>
    <w:semiHidden/>
    <w:qFormat/>
    <w:rsid w:val="00D515DC"/>
    <w:rPr>
      <w:rFonts w:ascii="Times New Roman" w:hAnsi="Times New Roman"/>
      <w:szCs w:val="24"/>
    </w:rPr>
  </w:style>
  <w:style w:type="character" w:customStyle="1" w:styleId="Char">
    <w:name w:val="正文文本 Char"/>
    <w:link w:val="a0"/>
    <w:uiPriority w:val="99"/>
    <w:qFormat/>
    <w:locked/>
    <w:rsid w:val="00D515DC"/>
    <w:rPr>
      <w:rFonts w:ascii="仿宋_GB2312" w:eastAsia="仿宋_GB2312" w:hAnsi="Times New Roman"/>
      <w:sz w:val="24"/>
    </w:rPr>
  </w:style>
  <w:style w:type="paragraph" w:customStyle="1" w:styleId="Default">
    <w:name w:val="Default"/>
    <w:uiPriority w:val="99"/>
    <w:qFormat/>
    <w:rsid w:val="00D515DC"/>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D515DC"/>
    <w:pPr>
      <w:ind w:firstLineChars="200" w:firstLine="420"/>
    </w:pPr>
  </w:style>
  <w:style w:type="character" w:customStyle="1" w:styleId="1Char">
    <w:name w:val="标题 1 Char"/>
    <w:basedOn w:val="a1"/>
    <w:link w:val="1"/>
    <w:uiPriority w:val="9"/>
    <w:qFormat/>
    <w:rsid w:val="00D515DC"/>
    <w:rPr>
      <w:rFonts w:ascii="Times New Roman" w:hAnsi="Times New Roman"/>
      <w:b/>
      <w:bCs/>
      <w:kern w:val="44"/>
      <w:sz w:val="44"/>
      <w:szCs w:val="44"/>
    </w:rPr>
  </w:style>
  <w:style w:type="character" w:customStyle="1" w:styleId="2Char">
    <w:name w:val="标题 2 Char"/>
    <w:basedOn w:val="a1"/>
    <w:link w:val="2"/>
    <w:uiPriority w:val="9"/>
    <w:qFormat/>
    <w:rsid w:val="00D515D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D515D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D515DC"/>
    <w:rPr>
      <w:rFonts w:ascii="Times New Roman" w:hAnsi="Times New Roman"/>
      <w:kern w:val="2"/>
      <w:sz w:val="18"/>
      <w:szCs w:val="18"/>
    </w:rPr>
  </w:style>
  <w:style w:type="character" w:customStyle="1" w:styleId="3Char">
    <w:name w:val="标题 3 Char"/>
    <w:basedOn w:val="a1"/>
    <w:link w:val="3"/>
    <w:uiPriority w:val="9"/>
    <w:qFormat/>
    <w:rsid w:val="00D515DC"/>
    <w:rPr>
      <w:rFonts w:ascii="Times New Roman" w:hAnsi="Times New Roman"/>
      <w:b/>
      <w:bCs/>
      <w:kern w:val="2"/>
      <w:sz w:val="32"/>
      <w:szCs w:val="32"/>
    </w:rPr>
  </w:style>
  <w:style w:type="paragraph" w:customStyle="1" w:styleId="TOC2">
    <w:name w:val="TOC 标题2"/>
    <w:basedOn w:val="1"/>
    <w:next w:val="a"/>
    <w:uiPriority w:val="39"/>
    <w:unhideWhenUsed/>
    <w:qFormat/>
    <w:rsid w:val="00D515D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Indent"/>
    <w:basedOn w:val="a"/>
    <w:qFormat/>
    <w:rsid w:val="00ED278B"/>
    <w:pPr>
      <w:ind w:firstLineChars="200" w:firstLine="420"/>
    </w:pPr>
    <w:rPr>
      <w:rFonts w:ascii="Calibri" w:hAnsi="Calibri"/>
    </w:rPr>
  </w:style>
  <w:style w:type="paragraph" w:customStyle="1" w:styleId="txt">
    <w:name w:val="txt"/>
    <w:basedOn w:val="a"/>
    <w:uiPriority w:val="99"/>
    <w:qFormat/>
    <w:rsid w:val="00ED278B"/>
    <w:pPr>
      <w:widowControl/>
      <w:spacing w:before="100" w:beforeAutospacing="1" w:after="100" w:afterAutospacing="1"/>
      <w:jc w:val="left"/>
    </w:pPr>
    <w:rPr>
      <w:rFonts w:ascii="宋体" w:hAnsi="宋体" w:cs="宋体"/>
      <w:kern w:val="0"/>
      <w:sz w:val="24"/>
    </w:rPr>
  </w:style>
  <w:style w:type="paragraph" w:styleId="ab">
    <w:name w:val="Normal (Web)"/>
    <w:basedOn w:val="a"/>
    <w:qFormat/>
    <w:rsid w:val="007E4F25"/>
    <w:pPr>
      <w:spacing w:beforeAutospacing="1"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242786160587592"/>
          <c:y val="5.9847488690682855E-2"/>
          <c:w val="0.66262132373593619"/>
          <c:h val="0.6710102876798264"/>
        </c:manualLayout>
      </c:layout>
      <c:barChart>
        <c:barDir val="col"/>
        <c:grouping val="clustered"/>
        <c:varyColors val="0"/>
        <c:ser>
          <c:idx val="0"/>
          <c:order val="0"/>
          <c:tx>
            <c:strRef>
              <c:f>Sheet1!$B$1</c:f>
              <c:strCache>
                <c:ptCount val="1"/>
                <c:pt idx="0">
                  <c:v>金额：万元</c:v>
                </c:pt>
              </c:strCache>
            </c:strRef>
          </c:tx>
          <c:invertIfNegative val="0"/>
          <c:cat>
            <c:strRef>
              <c:f>Sheet1!$A$2:$A$3</c:f>
              <c:strCache>
                <c:ptCount val="2"/>
                <c:pt idx="0">
                  <c:v>2020年收、支总计</c:v>
                </c:pt>
                <c:pt idx="1">
                  <c:v>2021年收、支总计</c:v>
                </c:pt>
              </c:strCache>
            </c:strRef>
          </c:cat>
          <c:val>
            <c:numRef>
              <c:f>Sheet1!$B$2:$B$3</c:f>
              <c:numCache>
                <c:formatCode>General</c:formatCode>
                <c:ptCount val="2"/>
                <c:pt idx="0">
                  <c:v>40052.080000000002</c:v>
                </c:pt>
                <c:pt idx="1">
                  <c:v>38358.379999999997</c:v>
                </c:pt>
              </c:numCache>
            </c:numRef>
          </c:val>
        </c:ser>
        <c:dLbls>
          <c:showLegendKey val="0"/>
          <c:showVal val="1"/>
          <c:showCatName val="0"/>
          <c:showSerName val="0"/>
          <c:showPercent val="0"/>
          <c:showBubbleSize val="0"/>
        </c:dLbls>
        <c:gapWidth val="282"/>
        <c:axId val="171539840"/>
        <c:axId val="171541632"/>
      </c:barChart>
      <c:catAx>
        <c:axId val="171539840"/>
        <c:scaling>
          <c:orientation val="minMax"/>
        </c:scaling>
        <c:delete val="0"/>
        <c:axPos val="b"/>
        <c:majorTickMark val="none"/>
        <c:minorTickMark val="none"/>
        <c:tickLblPos val="nextTo"/>
        <c:crossAx val="171541632"/>
        <c:crosses val="autoZero"/>
        <c:auto val="1"/>
        <c:lblAlgn val="ctr"/>
        <c:lblOffset val="100"/>
        <c:noMultiLvlLbl val="0"/>
      </c:catAx>
      <c:valAx>
        <c:axId val="171541632"/>
        <c:scaling>
          <c:orientation val="minMax"/>
        </c:scaling>
        <c:delete val="0"/>
        <c:axPos val="l"/>
        <c:numFmt formatCode="General" sourceLinked="1"/>
        <c:majorTickMark val="none"/>
        <c:minorTickMark val="none"/>
        <c:tickLblPos val="nextTo"/>
        <c:crossAx val="171539840"/>
        <c:crosses val="autoZero"/>
        <c:crossBetween val="between"/>
      </c:valAx>
    </c:plotArea>
    <c:legend>
      <c:legendPos val="b"/>
      <c:layout>
        <c:manualLayout>
          <c:xMode val="edge"/>
          <c:yMode val="edge"/>
          <c:x val="0.80151502209663716"/>
          <c:y val="9.3965659952883279E-2"/>
          <c:w val="0.17879750122930102"/>
          <c:h val="9.7474896244602136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ltLang="en-US" sz="1100"/>
              <a:t>单位：万元</a:t>
            </a:r>
          </a:p>
        </c:rich>
      </c:tx>
      <c:layout>
        <c:manualLayout>
          <c:xMode val="edge"/>
          <c:yMode val="edge"/>
          <c:x val="0.85244737432664419"/>
          <c:y val="2.3794966805619884E-2"/>
        </c:manualLayout>
      </c:layout>
      <c:overlay val="0"/>
    </c:title>
    <c:autoTitleDeleted val="0"/>
    <c:plotArea>
      <c:layout/>
      <c:pieChart>
        <c:varyColors val="1"/>
        <c:ser>
          <c:idx val="0"/>
          <c:order val="0"/>
          <c:tx>
            <c:strRef>
              <c:f>Sheet1!$B$1</c:f>
              <c:strCache>
                <c:ptCount val="1"/>
                <c:pt idx="0">
                  <c:v>销售额</c:v>
                </c:pt>
              </c:strCache>
            </c:strRef>
          </c:tx>
          <c:dPt>
            <c:idx val="2"/>
            <c:bubble3D val="0"/>
            <c:explosion val="4"/>
          </c:dPt>
          <c:dLbls>
            <c:showLegendKey val="0"/>
            <c:showVal val="1"/>
            <c:showCatName val="1"/>
            <c:showSerName val="0"/>
            <c:showPercent val="1"/>
            <c:showBubbleSize val="0"/>
            <c:showLeaderLines val="1"/>
          </c:dLbls>
          <c:cat>
            <c:strRef>
              <c:f>Sheet1!$A$2:$A$5</c:f>
              <c:strCache>
                <c:ptCount val="4"/>
                <c:pt idx="0">
                  <c:v>一般公共预算财政拨款收入</c:v>
                </c:pt>
                <c:pt idx="1">
                  <c:v>政府性基金预算财政拨款收入</c:v>
                </c:pt>
                <c:pt idx="2">
                  <c:v>事业收入</c:v>
                </c:pt>
                <c:pt idx="3">
                  <c:v>其他收入</c:v>
                </c:pt>
              </c:strCache>
            </c:strRef>
          </c:cat>
          <c:val>
            <c:numRef>
              <c:f>Sheet1!$B$2:$B$5</c:f>
              <c:numCache>
                <c:formatCode>General</c:formatCode>
                <c:ptCount val="4"/>
                <c:pt idx="0">
                  <c:v>2897.12</c:v>
                </c:pt>
                <c:pt idx="1">
                  <c:v>2047.01</c:v>
                </c:pt>
                <c:pt idx="2">
                  <c:v>27728.41</c:v>
                </c:pt>
                <c:pt idx="3">
                  <c:v>223.54</c:v>
                </c:pt>
              </c:numCache>
            </c:numRef>
          </c:val>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zh-CN" altLang="en-US" sz="1100"/>
              <a:t>单位：（万元）</a:t>
            </a:r>
          </a:p>
        </c:rich>
      </c:tx>
      <c:layout>
        <c:manualLayout>
          <c:xMode val="edge"/>
          <c:yMode val="edge"/>
          <c:x val="0.78847228784399437"/>
          <c:y val="4.9758903976012285E-2"/>
        </c:manualLayout>
      </c:layout>
      <c:overlay val="0"/>
    </c:title>
    <c:autoTitleDeleted val="0"/>
    <c:plotArea>
      <c:layout/>
      <c:pieChart>
        <c:varyColors val="1"/>
        <c:ser>
          <c:idx val="0"/>
          <c:order val="0"/>
          <c:tx>
            <c:strRef>
              <c:f>Sheet1!$B$1</c:f>
              <c:strCache>
                <c:ptCount val="1"/>
                <c:pt idx="0">
                  <c:v>销售额(元）</c:v>
                </c:pt>
              </c:strCache>
            </c:strRef>
          </c:tx>
          <c:dLbls>
            <c:showLegendKey val="0"/>
            <c:showVal val="1"/>
            <c:showCatName val="1"/>
            <c:showSerName val="0"/>
            <c:showPercent val="1"/>
            <c:showBubbleSize val="0"/>
            <c:showLeaderLines val="1"/>
          </c:dLbls>
          <c:cat>
            <c:strRef>
              <c:f>Sheet1!$A$2:$A$3</c:f>
              <c:strCache>
                <c:ptCount val="2"/>
                <c:pt idx="0">
                  <c:v>基本支出</c:v>
                </c:pt>
                <c:pt idx="1">
                  <c:v>项目支出</c:v>
                </c:pt>
              </c:strCache>
            </c:strRef>
          </c:cat>
          <c:val>
            <c:numRef>
              <c:f>Sheet1!$B$2:$B$3</c:f>
              <c:numCache>
                <c:formatCode>General</c:formatCode>
                <c:ptCount val="2"/>
                <c:pt idx="0">
                  <c:v>26044.29</c:v>
                </c:pt>
                <c:pt idx="1">
                  <c:v>8694.7099999999991</c:v>
                </c:pt>
              </c:numCache>
            </c:numRef>
          </c:val>
        </c:ser>
        <c:ser>
          <c:idx val="1"/>
          <c:order val="1"/>
          <c:tx>
            <c:strRef>
              <c:f>Sheet1!$C$1</c:f>
              <c:strCache>
                <c:ptCount val="1"/>
                <c:pt idx="0">
                  <c:v>百分比</c:v>
                </c:pt>
              </c:strCache>
            </c:strRef>
          </c:tx>
          <c:dLbls>
            <c:showLegendKey val="0"/>
            <c:showVal val="0"/>
            <c:showCatName val="0"/>
            <c:showSerName val="0"/>
            <c:showPercent val="1"/>
            <c:showBubbleSize val="0"/>
            <c:showLeaderLines val="1"/>
          </c:dLbls>
          <c:cat>
            <c:strRef>
              <c:f>Sheet1!$A$2:$A$3</c:f>
              <c:strCache>
                <c:ptCount val="2"/>
                <c:pt idx="0">
                  <c:v>基本支出</c:v>
                </c:pt>
                <c:pt idx="1">
                  <c:v>项目支出</c:v>
                </c:pt>
              </c:strCache>
            </c:strRef>
          </c:cat>
          <c:val>
            <c:numRef>
              <c:f>Sheet1!$C$2:$C$3</c:f>
              <c:numCache>
                <c:formatCode>0.00%</c:formatCode>
                <c:ptCount val="2"/>
                <c:pt idx="0">
                  <c:v>0.74970000000000003</c:v>
                </c:pt>
                <c:pt idx="1">
                  <c:v>0.25030000000000002</c:v>
                </c:pt>
              </c:numCache>
            </c:numRef>
          </c:val>
        </c:ser>
        <c:dLbls>
          <c:showLegendKey val="0"/>
          <c:showVal val="0"/>
          <c:showCatName val="0"/>
          <c:showSerName val="0"/>
          <c:showPercent val="1"/>
          <c:showBubbleSize val="0"/>
          <c:showLeaderLines val="1"/>
        </c:dLbls>
        <c:firstSliceAng val="20"/>
      </c:pieChart>
    </c:plotArea>
    <c:legend>
      <c:legendPos val="r"/>
      <c:overlay val="0"/>
    </c:legend>
    <c:plotVisOnly val="1"/>
    <c:dispBlanksAs val="gap"/>
    <c:showDLblsOverMax val="0"/>
  </c:chart>
  <c:spPr>
    <a:ln>
      <a:noFill/>
    </a:ln>
    <a:scene3d>
      <a:camera prst="orthographicFront"/>
      <a:lightRig rig="threePt" dir="t"/>
    </a:scene3d>
    <a:sp3d>
      <a:bevelT w="6350"/>
    </a:sp3d>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409799459820526"/>
          <c:y val="7.2179065917970478E-2"/>
          <c:w val="0.77325885840201203"/>
          <c:h val="0.70866459375231616"/>
        </c:manualLayout>
      </c:layout>
      <c:barChart>
        <c:barDir val="col"/>
        <c:grouping val="clustered"/>
        <c:varyColors val="0"/>
        <c:ser>
          <c:idx val="0"/>
          <c:order val="0"/>
          <c:tx>
            <c:strRef>
              <c:f>Sheet1!$B$1</c:f>
              <c:strCache>
                <c:ptCount val="1"/>
                <c:pt idx="0">
                  <c:v>金额：万元</c:v>
                </c:pt>
              </c:strCache>
            </c:strRef>
          </c:tx>
          <c:invertIfNegative val="0"/>
          <c:cat>
            <c:strRef>
              <c:f>Sheet1!$A$2:$A$3</c:f>
              <c:strCache>
                <c:ptCount val="2"/>
                <c:pt idx="0">
                  <c:v>2020年财政拨款收入支出</c:v>
                </c:pt>
                <c:pt idx="1">
                  <c:v>2021年财政拨款收入支出</c:v>
                </c:pt>
              </c:strCache>
            </c:strRef>
          </c:cat>
          <c:val>
            <c:numRef>
              <c:f>Sheet1!$B$2:$B$3</c:f>
              <c:numCache>
                <c:formatCode>General</c:formatCode>
                <c:ptCount val="2"/>
                <c:pt idx="0">
                  <c:v>18114.689999999999</c:v>
                </c:pt>
                <c:pt idx="1">
                  <c:v>10126.07</c:v>
                </c:pt>
              </c:numCache>
            </c:numRef>
          </c:val>
        </c:ser>
        <c:dLbls>
          <c:showLegendKey val="0"/>
          <c:showVal val="1"/>
          <c:showCatName val="0"/>
          <c:showSerName val="0"/>
          <c:showPercent val="0"/>
          <c:showBubbleSize val="0"/>
        </c:dLbls>
        <c:gapWidth val="283"/>
        <c:axId val="171925504"/>
        <c:axId val="171927040"/>
      </c:barChart>
      <c:catAx>
        <c:axId val="171925504"/>
        <c:scaling>
          <c:orientation val="minMax"/>
        </c:scaling>
        <c:delete val="0"/>
        <c:axPos val="b"/>
        <c:numFmt formatCode="#,##0.00_);[Red]\(#,##0.00\)" sourceLinked="0"/>
        <c:majorTickMark val="none"/>
        <c:minorTickMark val="none"/>
        <c:tickLblPos val="nextTo"/>
        <c:crossAx val="171927040"/>
        <c:crosses val="autoZero"/>
        <c:auto val="1"/>
        <c:lblAlgn val="ctr"/>
        <c:lblOffset val="100"/>
        <c:noMultiLvlLbl val="0"/>
      </c:catAx>
      <c:valAx>
        <c:axId val="171927040"/>
        <c:scaling>
          <c:orientation val="minMax"/>
        </c:scaling>
        <c:delete val="0"/>
        <c:axPos val="l"/>
        <c:numFmt formatCode="General" sourceLinked="1"/>
        <c:majorTickMark val="none"/>
        <c:minorTickMark val="none"/>
        <c:tickLblPos val="nextTo"/>
        <c:crossAx val="171925504"/>
        <c:crosses val="autoZero"/>
        <c:crossBetween val="between"/>
      </c:valAx>
    </c:plotArea>
    <c:legend>
      <c:legendPos val="b"/>
      <c:layout>
        <c:manualLayout>
          <c:xMode val="edge"/>
          <c:yMode val="edge"/>
          <c:x val="0.77400554157091395"/>
          <c:y val="6.7311011269265905E-2"/>
          <c:w val="0.18226368649962682"/>
          <c:h val="8.1040194564502427E-2"/>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金额：万元</c:v>
                </c:pt>
              </c:strCache>
            </c:strRef>
          </c:tx>
          <c:invertIfNegative val="0"/>
          <c:cat>
            <c:strRef>
              <c:f>Sheet1!$A$2:$A$3</c:f>
              <c:strCache>
                <c:ptCount val="2"/>
                <c:pt idx="0">
                  <c:v>2020年一般公共预算财政拨款支出</c:v>
                </c:pt>
                <c:pt idx="1">
                  <c:v>2021年一般公共预算财政拨款支出</c:v>
                </c:pt>
              </c:strCache>
            </c:strRef>
          </c:cat>
          <c:val>
            <c:numRef>
              <c:f>Sheet1!$B$2:$B$3</c:f>
              <c:numCache>
                <c:formatCode>General</c:formatCode>
                <c:ptCount val="2"/>
                <c:pt idx="0">
                  <c:v>4343.24</c:v>
                </c:pt>
                <c:pt idx="1">
                  <c:v>3087.65</c:v>
                </c:pt>
              </c:numCache>
            </c:numRef>
          </c:val>
        </c:ser>
        <c:dLbls>
          <c:showLegendKey val="0"/>
          <c:showVal val="1"/>
          <c:showCatName val="0"/>
          <c:showSerName val="0"/>
          <c:showPercent val="0"/>
          <c:showBubbleSize val="0"/>
        </c:dLbls>
        <c:gapWidth val="283"/>
        <c:axId val="55814016"/>
        <c:axId val="55815552"/>
      </c:barChart>
      <c:catAx>
        <c:axId val="55814016"/>
        <c:scaling>
          <c:orientation val="minMax"/>
        </c:scaling>
        <c:delete val="0"/>
        <c:axPos val="b"/>
        <c:majorTickMark val="none"/>
        <c:minorTickMark val="none"/>
        <c:tickLblPos val="nextTo"/>
        <c:crossAx val="55815552"/>
        <c:crosses val="autoZero"/>
        <c:auto val="1"/>
        <c:lblAlgn val="ctr"/>
        <c:lblOffset val="100"/>
        <c:noMultiLvlLbl val="0"/>
      </c:catAx>
      <c:valAx>
        <c:axId val="55815552"/>
        <c:scaling>
          <c:orientation val="minMax"/>
        </c:scaling>
        <c:delete val="0"/>
        <c:axPos val="l"/>
        <c:numFmt formatCode="General" sourceLinked="1"/>
        <c:majorTickMark val="none"/>
        <c:minorTickMark val="none"/>
        <c:tickLblPos val="nextTo"/>
        <c:crossAx val="55814016"/>
        <c:crosses val="autoZero"/>
        <c:crossBetween val="between"/>
      </c:valAx>
    </c:plotArea>
    <c:legend>
      <c:legendPos val="b"/>
      <c:layout>
        <c:manualLayout>
          <c:xMode val="edge"/>
          <c:yMode val="edge"/>
          <c:x val="0.79200106808977633"/>
          <c:y val="4.897036477251486E-2"/>
          <c:w val="0.17600812808744704"/>
          <c:h val="7.4739464850942849E-2"/>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ltLang="en-US" sz="1100"/>
              <a:t>金额：</a:t>
            </a:r>
            <a:r>
              <a:rPr lang="zh-CN" altLang="en-US" sz="1100" baseline="0"/>
              <a:t>万元</a:t>
            </a:r>
          </a:p>
        </c:rich>
      </c:tx>
      <c:layout>
        <c:manualLayout>
          <c:xMode val="edge"/>
          <c:yMode val="edge"/>
          <c:x val="0.84110270800527609"/>
          <c:y val="6.1862623209250546E-2"/>
        </c:manualLayout>
      </c:layout>
      <c:overlay val="0"/>
    </c:title>
    <c:autoTitleDeleted val="0"/>
    <c:plotArea>
      <c:layout/>
      <c:pieChart>
        <c:varyColors val="1"/>
        <c:ser>
          <c:idx val="0"/>
          <c:order val="0"/>
          <c:tx>
            <c:strRef>
              <c:f>Sheet1!$B$1</c:f>
              <c:strCache>
                <c:ptCount val="1"/>
                <c:pt idx="0">
                  <c:v>金额：万元</c:v>
                </c:pt>
              </c:strCache>
            </c:strRef>
          </c:tx>
          <c:explosion val="6"/>
          <c:dPt>
            <c:idx val="2"/>
            <c:bubble3D val="0"/>
            <c:explosion val="2"/>
          </c:dPt>
          <c:dLbls>
            <c:dLbl>
              <c:idx val="0"/>
              <c:layout>
                <c:manualLayout>
                  <c:x val="-9.9155630354365153E-3"/>
                  <c:y val="4.5167857207772145E-3"/>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Sheet1!$A$2:$A$4</c:f>
              <c:strCache>
                <c:ptCount val="3"/>
                <c:pt idx="0">
                  <c:v>科学技术支出</c:v>
                </c:pt>
                <c:pt idx="1">
                  <c:v>社会保障和就业支出</c:v>
                </c:pt>
                <c:pt idx="2">
                  <c:v>卫生健康支出</c:v>
                </c:pt>
              </c:strCache>
            </c:strRef>
          </c:cat>
          <c:val>
            <c:numRef>
              <c:f>Sheet1!$B$2:$B$4</c:f>
              <c:numCache>
                <c:formatCode>General</c:formatCode>
                <c:ptCount val="3"/>
                <c:pt idx="0">
                  <c:v>10.7</c:v>
                </c:pt>
                <c:pt idx="1">
                  <c:v>658.67</c:v>
                </c:pt>
                <c:pt idx="2">
                  <c:v>2418.2800000000002</c:v>
                </c:pt>
              </c:numCache>
            </c:numRef>
          </c:val>
        </c:ser>
        <c:dLbls>
          <c:showLegendKey val="0"/>
          <c:showVal val="0"/>
          <c:showCatName val="1"/>
          <c:showSerName val="0"/>
          <c:showPercent val="1"/>
          <c:showBubbleSize val="0"/>
          <c:showLeaderLines val="1"/>
        </c:dLbls>
        <c:firstSliceAng val="36"/>
      </c:pieChart>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28</Pages>
  <Words>1756</Words>
  <Characters>10010</Characters>
  <Application>Microsoft Office Word</Application>
  <DocSecurity>0</DocSecurity>
  <Lines>83</Lines>
  <Paragraphs>23</Paragraphs>
  <ScaleCrop>false</ScaleCrop>
  <Company>四川省财政厅</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HP</cp:lastModifiedBy>
  <cp:revision>48</cp:revision>
  <cp:lastPrinted>2022-09-05T02:28:00Z</cp:lastPrinted>
  <dcterms:created xsi:type="dcterms:W3CDTF">2022-08-24T02:43:00Z</dcterms:created>
  <dcterms:modified xsi:type="dcterms:W3CDTF">2023-09-25T03:34:00Z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