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kern w:val="0"/>
          <w:sz w:val="44"/>
          <w:szCs w:val="44"/>
        </w:rPr>
      </w:pPr>
      <w:bookmarkStart w:id="0" w:name="_Toc281574833"/>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hint="eastAsia" w:ascii="宋体" w:hAnsi="宋体" w:cs="宋体"/>
          <w:b/>
          <w:bCs/>
          <w:kern w:val="0"/>
          <w:sz w:val="44"/>
          <w:szCs w:val="44"/>
        </w:rPr>
      </w:pPr>
    </w:p>
    <w:p>
      <w:pPr>
        <w:widowControl/>
        <w:jc w:val="center"/>
        <w:rPr>
          <w:rFonts w:ascii="宋体" w:hAnsi="宋体" w:cs="宋体"/>
          <w:b/>
          <w:bCs/>
          <w:kern w:val="0"/>
          <w:sz w:val="44"/>
          <w:szCs w:val="44"/>
        </w:rPr>
      </w:pPr>
      <w:r>
        <w:rPr>
          <w:rFonts w:hint="eastAsia" w:ascii="宋体" w:hAnsi="宋体" w:cs="宋体"/>
          <w:b/>
          <w:bCs/>
          <w:kern w:val="0"/>
          <w:sz w:val="44"/>
          <w:szCs w:val="44"/>
        </w:rPr>
        <w:t>凉山州中西医结合医院</w:t>
      </w:r>
    </w:p>
    <w:p>
      <w:pPr>
        <w:widowControl/>
        <w:jc w:val="center"/>
        <w:rPr>
          <w:rFonts w:ascii="宋体" w:hAnsi="宋体" w:cs="宋体"/>
          <w:b/>
          <w:bCs/>
          <w:kern w:val="0"/>
          <w:sz w:val="44"/>
          <w:szCs w:val="44"/>
        </w:rPr>
      </w:pPr>
      <w:r>
        <w:rPr>
          <w:rFonts w:hint="eastAsia" w:ascii="宋体" w:hAnsi="宋体" w:cs="宋体"/>
          <w:b/>
          <w:bCs/>
          <w:kern w:val="0"/>
          <w:sz w:val="44"/>
          <w:szCs w:val="44"/>
        </w:rPr>
        <w:t>海马型输尿管支架耗材竞争性谈判采购项目</w:t>
      </w:r>
    </w:p>
    <w:p>
      <w:pPr>
        <w:widowControl/>
        <w:spacing w:line="560" w:lineRule="atLeast"/>
        <w:jc w:val="center"/>
        <w:rPr>
          <w:rFonts w:ascii="宋体" w:hAnsi="宋体" w:cs="宋体"/>
          <w:b/>
          <w:bCs/>
          <w:kern w:val="0"/>
          <w:sz w:val="44"/>
          <w:szCs w:val="44"/>
        </w:rPr>
      </w:pPr>
    </w:p>
    <w:p>
      <w:pPr>
        <w:widowControl/>
        <w:spacing w:line="560" w:lineRule="atLeast"/>
        <w:jc w:val="center"/>
        <w:rPr>
          <w:rFonts w:ascii="宋体" w:hAnsi="宋体" w:cs="宋体"/>
          <w:b/>
          <w:bCs/>
          <w:kern w:val="0"/>
          <w:sz w:val="36"/>
          <w:szCs w:val="36"/>
        </w:rPr>
      </w:pPr>
    </w:p>
    <w:p>
      <w:pPr>
        <w:widowControl/>
        <w:spacing w:line="560" w:lineRule="atLeast"/>
        <w:jc w:val="center"/>
        <w:rPr>
          <w:rFonts w:ascii="宋体" w:hAnsi="宋体" w:cs="宋体"/>
          <w:kern w:val="0"/>
          <w:sz w:val="52"/>
          <w:szCs w:val="52"/>
        </w:rPr>
      </w:pPr>
      <w:r>
        <w:rPr>
          <w:rFonts w:hint="eastAsia" w:ascii="宋体" w:hAnsi="宋体" w:cs="宋体"/>
          <w:kern w:val="0"/>
          <w:sz w:val="52"/>
          <w:szCs w:val="52"/>
        </w:rPr>
        <w:t>竞争性谈判采购文件</w:t>
      </w:r>
    </w:p>
    <w:p>
      <w:pPr>
        <w:widowControl/>
        <w:spacing w:line="560" w:lineRule="atLeast"/>
        <w:jc w:val="center"/>
        <w:rPr>
          <w:rFonts w:ascii="方正楷体简体" w:hAnsi="Times New Roman" w:eastAsia="方正楷体简体" w:cs="宋体"/>
          <w:b/>
          <w:bCs/>
          <w:kern w:val="0"/>
          <w:sz w:val="44"/>
          <w:szCs w:val="44"/>
        </w:rPr>
      </w:pPr>
    </w:p>
    <w:p>
      <w:pPr>
        <w:widowControl/>
        <w:spacing w:line="560" w:lineRule="atLeast"/>
        <w:jc w:val="center"/>
        <w:rPr>
          <w:rFonts w:ascii="宋体" w:hAnsi="宋体" w:cs="宋体"/>
          <w:kern w:val="0"/>
          <w:sz w:val="28"/>
          <w:szCs w:val="28"/>
        </w:rPr>
      </w:pPr>
    </w:p>
    <w:p>
      <w:pPr>
        <w:widowControl/>
        <w:spacing w:line="560" w:lineRule="atLeast"/>
        <w:rPr>
          <w:rFonts w:ascii="宋体" w:hAnsi="宋体" w:cs="宋体"/>
          <w:kern w:val="0"/>
          <w:sz w:val="28"/>
          <w:szCs w:val="28"/>
        </w:rPr>
      </w:pPr>
    </w:p>
    <w:p>
      <w:pPr>
        <w:widowControl/>
        <w:spacing w:line="560" w:lineRule="atLeast"/>
        <w:rPr>
          <w:rFonts w:ascii="黑体" w:hAnsi="Times New Roman" w:eastAsia="黑体" w:cs="宋体"/>
          <w:kern w:val="0"/>
          <w:sz w:val="28"/>
          <w:szCs w:val="28"/>
        </w:rPr>
      </w:pPr>
    </w:p>
    <w:p>
      <w:pPr>
        <w:spacing w:line="560" w:lineRule="exact"/>
        <w:jc w:val="center"/>
        <w:rPr>
          <w:rFonts w:ascii="宋体" w:hAnsi="宋体"/>
          <w:b/>
          <w:sz w:val="30"/>
          <w:szCs w:val="30"/>
        </w:rPr>
      </w:pPr>
      <w:r>
        <w:rPr>
          <w:rFonts w:hint="eastAsia" w:ascii="宋体" w:hAnsi="宋体"/>
          <w:b/>
          <w:sz w:val="30"/>
          <w:szCs w:val="30"/>
        </w:rPr>
        <w:t>招 标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2022</w:t>
      </w:r>
      <w:r>
        <w:rPr>
          <w:rFonts w:hint="eastAsia" w:ascii="宋体" w:hAnsi="宋体" w:cs="宋体"/>
          <w:kern w:val="0"/>
          <w:sz w:val="30"/>
          <w:szCs w:val="30"/>
        </w:rPr>
        <w:t>年</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4</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7</w:t>
      </w:r>
      <w:r>
        <w:rPr>
          <w:rFonts w:hint="eastAsia" w:ascii="宋体" w:hAnsi="宋体" w:cs="宋体"/>
          <w:kern w:val="0"/>
          <w:sz w:val="30"/>
          <w:szCs w:val="30"/>
        </w:rPr>
        <w:t>日</w:t>
      </w:r>
    </w:p>
    <w:p>
      <w:pPr>
        <w:pStyle w:val="12"/>
        <w:spacing w:beforeAutospacing="0" w:afterAutospacing="0" w:line="560" w:lineRule="exact"/>
        <w:jc w:val="both"/>
        <w:rPr>
          <w:b/>
          <w:sz w:val="32"/>
          <w:szCs w:val="32"/>
        </w:rPr>
      </w:pPr>
    </w:p>
    <w:p>
      <w:pPr>
        <w:pStyle w:val="12"/>
        <w:spacing w:beforeAutospacing="0" w:afterAutospacing="0" w:line="560" w:lineRule="exact"/>
        <w:jc w:val="both"/>
        <w:rPr>
          <w:b/>
          <w:sz w:val="32"/>
          <w:szCs w:val="32"/>
        </w:rPr>
      </w:pPr>
    </w:p>
    <w:p>
      <w:pPr>
        <w:pStyle w:val="2"/>
      </w:pPr>
    </w:p>
    <w:p>
      <w:pPr>
        <w:pStyle w:val="2"/>
        <w:sectPr>
          <w:footerReference r:id="rId3" w:type="default"/>
          <w:pgSz w:w="11907" w:h="16840"/>
          <w:pgMar w:top="1021" w:right="1418" w:bottom="964" w:left="1418" w:header="567" w:footer="567" w:gutter="0"/>
          <w:pgNumType w:fmt="decimal" w:start="1"/>
          <w:cols w:space="720" w:num="1"/>
          <w:titlePg/>
          <w:docGrid w:type="lines" w:linePitch="380" w:charSpace="0"/>
        </w:sect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竞争性谈判采购邀请函</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rPr>
        <w:t xml:space="preserve">凉山州中西医结合医院海马型输尿管支架耗材 </w:t>
      </w:r>
      <w:r>
        <w:rPr>
          <w:rFonts w:hint="eastAsia" w:ascii="仿宋" w:hAnsi="仿宋" w:eastAsia="仿宋" w:cs="仿宋"/>
          <w:color w:val="000000"/>
          <w:sz w:val="28"/>
          <w:szCs w:val="28"/>
        </w:rPr>
        <w:t>进行竞争性谈判采购，兹邀请符合本次竞争性谈判采购要求的潜在的供货商参加。</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一、项目名称</w:t>
      </w:r>
    </w:p>
    <w:p>
      <w:pPr>
        <w:spacing w:line="560" w:lineRule="exact"/>
        <w:ind w:firstLine="562" w:firstLineChars="200"/>
        <w:rPr>
          <w:rFonts w:ascii="仿宋" w:hAnsi="仿宋" w:eastAsia="仿宋" w:cs="仿宋"/>
          <w:b/>
          <w:bCs/>
          <w:color w:val="000000"/>
          <w:sz w:val="28"/>
          <w:szCs w:val="28"/>
          <w:u w:val="single"/>
        </w:rPr>
      </w:pPr>
      <w:r>
        <w:rPr>
          <w:rFonts w:hint="eastAsia" w:ascii="仿宋" w:hAnsi="仿宋" w:eastAsia="仿宋" w:cs="仿宋"/>
          <w:b/>
          <w:bCs/>
          <w:color w:val="000000"/>
          <w:sz w:val="28"/>
          <w:szCs w:val="28"/>
          <w:u w:val="single"/>
        </w:rPr>
        <w:t>凉山州中西医结合医院海马型输尿管支架耗材竞争性谈判采购项目</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二、竞争性谈判采购文件的领取</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1.领取时间：2022年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8</w:t>
      </w:r>
      <w:r>
        <w:rPr>
          <w:rFonts w:hint="eastAsia" w:ascii="仿宋" w:hAnsi="仿宋" w:eastAsia="仿宋" w:cs="仿宋"/>
          <w:sz w:val="28"/>
          <w:szCs w:val="28"/>
        </w:rPr>
        <w:t>日至招标前</w:t>
      </w:r>
    </w:p>
    <w:p>
      <w:pPr>
        <w:spacing w:line="5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自行在医院官网或QQ群（374565890）下载           </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三、竞争性谈判采购申请人递交竞标文件截止时间及份数</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13</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08</w:t>
      </w:r>
      <w:r>
        <w:rPr>
          <w:rFonts w:hint="eastAsia" w:ascii="仿宋" w:hAnsi="仿宋" w:eastAsia="仿宋" w:cs="仿宋"/>
          <w:sz w:val="28"/>
          <w:szCs w:val="28"/>
          <w:u w:val="single"/>
        </w:rPr>
        <w:t>：00</w:t>
      </w:r>
      <w:r>
        <w:rPr>
          <w:rFonts w:hint="eastAsia" w:ascii="仿宋" w:hAnsi="仿宋" w:eastAsia="仿宋" w:cs="仿宋"/>
          <w:sz w:val="28"/>
          <w:szCs w:val="28"/>
        </w:rPr>
        <w:t>（北京时间）提交竞争性谈判采购文件</w:t>
      </w:r>
      <w:r>
        <w:rPr>
          <w:rFonts w:hint="eastAsia" w:ascii="仿宋" w:hAnsi="仿宋" w:eastAsia="仿宋" w:cs="仿宋"/>
          <w:sz w:val="28"/>
          <w:szCs w:val="28"/>
          <w:u w:val="single"/>
        </w:rPr>
        <w:t>壹</w:t>
      </w:r>
      <w:r>
        <w:rPr>
          <w:rFonts w:hint="eastAsia" w:ascii="仿宋" w:hAnsi="仿宋" w:eastAsia="仿宋" w:cs="仿宋"/>
          <w:sz w:val="28"/>
          <w:szCs w:val="28"/>
        </w:rPr>
        <w:t>份。</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竞争性谈判采购申请文件必须在竞争性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采购截止时间前送达竞争性</w:t>
      </w:r>
      <w:r>
        <w:rPr>
          <w:rFonts w:hint="eastAsia" w:ascii="仿宋" w:hAnsi="仿宋" w:eastAsia="仿宋" w:cs="仿宋"/>
          <w:sz w:val="28"/>
          <w:szCs w:val="28"/>
          <w:lang w:eastAsia="zh-CN"/>
        </w:rPr>
        <w:t>谈判</w:t>
      </w:r>
      <w:r>
        <w:rPr>
          <w:rFonts w:hint="eastAsia" w:ascii="仿宋" w:hAnsi="仿宋" w:eastAsia="仿宋" w:cs="仿宋"/>
          <w:sz w:val="28"/>
          <w:szCs w:val="28"/>
        </w:rPr>
        <w:t>采购地点。逾期送达和标注不符合竞争性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采购文件规定的竞争性</w:t>
      </w:r>
      <w:r>
        <w:rPr>
          <w:rFonts w:hint="eastAsia" w:ascii="仿宋" w:hAnsi="仿宋" w:eastAsia="仿宋" w:cs="仿宋"/>
          <w:sz w:val="28"/>
          <w:szCs w:val="28"/>
          <w:lang w:eastAsia="zh-CN"/>
        </w:rPr>
        <w:t>谈判</w:t>
      </w:r>
      <w:r>
        <w:rPr>
          <w:rFonts w:hint="eastAsia" w:ascii="仿宋" w:hAnsi="仿宋" w:eastAsia="仿宋" w:cs="仿宋"/>
          <w:sz w:val="28"/>
          <w:szCs w:val="28"/>
        </w:rPr>
        <w:t>采购申请文件恕不接受。本次竞争性</w:t>
      </w:r>
      <w:r>
        <w:rPr>
          <w:rFonts w:hint="eastAsia" w:ascii="仿宋" w:hAnsi="仿宋" w:eastAsia="仿宋" w:cs="仿宋"/>
          <w:sz w:val="28"/>
          <w:szCs w:val="28"/>
          <w:lang w:eastAsia="zh-CN"/>
        </w:rPr>
        <w:t>谈判</w:t>
      </w:r>
      <w:r>
        <w:rPr>
          <w:rFonts w:hint="eastAsia" w:ascii="仿宋" w:hAnsi="仿宋" w:eastAsia="仿宋" w:cs="仿宋"/>
          <w:sz w:val="28"/>
          <w:szCs w:val="28"/>
        </w:rPr>
        <w:t>采购不接受邮寄的竞争性</w:t>
      </w:r>
      <w:r>
        <w:rPr>
          <w:rFonts w:hint="eastAsia" w:ascii="仿宋" w:hAnsi="仿宋" w:eastAsia="仿宋" w:cs="仿宋"/>
          <w:sz w:val="28"/>
          <w:szCs w:val="28"/>
          <w:lang w:eastAsia="zh-CN"/>
        </w:rPr>
        <w:t>谈判</w:t>
      </w:r>
      <w:r>
        <w:rPr>
          <w:rFonts w:hint="eastAsia" w:ascii="仿宋" w:hAnsi="仿宋" w:eastAsia="仿宋" w:cs="仿宋"/>
          <w:sz w:val="28"/>
          <w:szCs w:val="28"/>
        </w:rPr>
        <w:t>采购申请文件。</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四、竞争性谈判采购地点</w:t>
      </w:r>
    </w:p>
    <w:p>
      <w:pPr>
        <w:pStyle w:val="8"/>
        <w:rPr>
          <w:rFonts w:ascii="仿宋" w:hAnsi="仿宋" w:eastAsia="仿宋" w:cs="仿宋"/>
          <w:sz w:val="28"/>
          <w:szCs w:val="28"/>
        </w:rPr>
      </w:pPr>
      <w:r>
        <w:rPr>
          <w:rFonts w:hint="eastAsia" w:ascii="仿宋" w:hAnsi="仿宋" w:eastAsia="仿宋" w:cs="仿宋"/>
          <w:sz w:val="28"/>
          <w:szCs w:val="28"/>
          <w:u w:val="single"/>
        </w:rPr>
        <w:t xml:space="preserve">西昌市河东大道二段60号凉山州中西医结合医院新院区十楼会议室 </w:t>
      </w:r>
      <w:r>
        <w:rPr>
          <w:rFonts w:hint="eastAsia" w:ascii="仿宋" w:hAnsi="仿宋" w:eastAsia="仿宋" w:cs="仿宋"/>
          <w:sz w:val="28"/>
          <w:szCs w:val="28"/>
        </w:rPr>
        <w:t>。</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五、竞争性谈判采购时间</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2022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4</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13</w:t>
      </w:r>
      <w:r>
        <w:rPr>
          <w:rFonts w:hint="eastAsia" w:ascii="仿宋" w:hAnsi="仿宋" w:eastAsia="仿宋" w:cs="仿宋"/>
          <w:sz w:val="28"/>
          <w:szCs w:val="28"/>
        </w:rPr>
        <w:t>日</w:t>
      </w:r>
      <w:r>
        <w:rPr>
          <w:rFonts w:hint="eastAsia" w:ascii="仿宋" w:hAnsi="仿宋" w:eastAsia="仿宋" w:cs="仿宋"/>
          <w:sz w:val="28"/>
          <w:szCs w:val="28"/>
          <w:lang w:val="en-US" w:eastAsia="zh-CN"/>
        </w:rPr>
        <w:t>09</w:t>
      </w:r>
      <w:r>
        <w:rPr>
          <w:rFonts w:hint="eastAsia" w:ascii="仿宋" w:hAnsi="仿宋" w:eastAsia="仿宋" w:cs="仿宋"/>
          <w:sz w:val="28"/>
          <w:szCs w:val="28"/>
        </w:rPr>
        <w:t>:</w:t>
      </w:r>
      <w:r>
        <w:rPr>
          <w:rFonts w:hint="eastAsia" w:ascii="仿宋" w:hAnsi="仿宋" w:eastAsia="仿宋" w:cs="仿宋"/>
          <w:sz w:val="28"/>
          <w:szCs w:val="28"/>
          <w:lang w:val="en-US" w:eastAsia="zh-CN"/>
        </w:rPr>
        <w:t>0</w:t>
      </w:r>
      <w:r>
        <w:rPr>
          <w:rFonts w:hint="eastAsia" w:ascii="仿宋" w:hAnsi="仿宋" w:eastAsia="仿宋" w:cs="仿宋"/>
          <w:sz w:val="28"/>
          <w:szCs w:val="28"/>
        </w:rPr>
        <w:t>0（北京时间）。</w:t>
      </w:r>
    </w:p>
    <w:p>
      <w:pPr>
        <w:spacing w:line="540" w:lineRule="exact"/>
        <w:ind w:firstLine="562" w:firstLineChars="200"/>
        <w:rPr>
          <w:rFonts w:ascii="仿宋" w:hAnsi="仿宋" w:eastAsia="仿宋" w:cs="仿宋"/>
          <w:b/>
          <w:sz w:val="28"/>
          <w:szCs w:val="28"/>
        </w:rPr>
      </w:pPr>
      <w:r>
        <w:rPr>
          <w:rFonts w:hint="eastAsia" w:ascii="仿宋" w:hAnsi="仿宋" w:eastAsia="仿宋" w:cs="仿宋"/>
          <w:b/>
          <w:sz w:val="28"/>
          <w:szCs w:val="28"/>
        </w:rPr>
        <w:t>六、联系方式</w:t>
      </w:r>
    </w:p>
    <w:p>
      <w:pPr>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竞争性采购人：</w:t>
      </w:r>
      <w:r>
        <w:rPr>
          <w:rFonts w:hint="eastAsia" w:ascii="仿宋" w:hAnsi="仿宋" w:eastAsia="仿宋" w:cs="仿宋"/>
          <w:sz w:val="28"/>
          <w:szCs w:val="28"/>
          <w:u w:val="single"/>
        </w:rPr>
        <w:t>凉山州中西医结合医院</w:t>
      </w:r>
    </w:p>
    <w:p>
      <w:pPr>
        <w:spacing w:line="540" w:lineRule="exact"/>
        <w:ind w:firstLine="560" w:firstLineChars="200"/>
        <w:rPr>
          <w:rFonts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西昌市河东大道二段60号</w:t>
      </w:r>
    </w:p>
    <w:p>
      <w:pPr>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高老师      </w:t>
      </w:r>
    </w:p>
    <w:p>
      <w:pPr>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sz w:val="28"/>
          <w:szCs w:val="28"/>
          <w:u w:val="single"/>
        </w:rPr>
        <w:t xml:space="preserve"> 18009015196 </w:t>
      </w:r>
      <w:r>
        <w:rPr>
          <w:rFonts w:hint="eastAsia" w:ascii="仿宋" w:hAnsi="仿宋" w:eastAsia="仿宋" w:cs="仿宋"/>
          <w:sz w:val="28"/>
          <w:szCs w:val="28"/>
        </w:rPr>
        <w:t xml:space="preserve">   </w:t>
      </w:r>
    </w:p>
    <w:p>
      <w:pPr>
        <w:spacing w:line="540" w:lineRule="exact"/>
        <w:ind w:firstLine="5320" w:firstLineChars="1900"/>
        <w:rPr>
          <w:rFonts w:ascii="仿宋" w:hAnsi="仿宋" w:eastAsia="仿宋" w:cs="仿宋"/>
          <w:sz w:val="28"/>
          <w:szCs w:val="28"/>
          <w:u w:val="single"/>
        </w:rPr>
      </w:pPr>
    </w:p>
    <w:p>
      <w:pPr>
        <w:spacing w:line="540" w:lineRule="exact"/>
        <w:ind w:firstLine="5320" w:firstLineChars="1900"/>
        <w:rPr>
          <w:rFonts w:ascii="仿宋" w:hAnsi="仿宋" w:eastAsia="仿宋" w:cs="仿宋"/>
          <w:sz w:val="28"/>
          <w:szCs w:val="28"/>
        </w:rPr>
      </w:pPr>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                                       2022年 </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7</w:t>
      </w:r>
      <w:r>
        <w:rPr>
          <w:rFonts w:hint="eastAsia" w:ascii="仿宋" w:hAnsi="仿宋" w:eastAsia="仿宋" w:cs="仿宋"/>
          <w:sz w:val="28"/>
          <w:szCs w:val="28"/>
        </w:rPr>
        <w:t>日</w:t>
      </w:r>
    </w:p>
    <w:p>
      <w:pPr>
        <w:spacing w:line="560" w:lineRule="exact"/>
        <w:jc w:val="center"/>
        <w:rPr>
          <w:rFonts w:hint="eastAsia"/>
          <w:b/>
          <w:bCs/>
          <w:sz w:val="32"/>
          <w:szCs w:val="32"/>
        </w:rPr>
        <w:sectPr>
          <w:footerReference r:id="rId6" w:type="first"/>
          <w:headerReference r:id="rId4" w:type="default"/>
          <w:footerReference r:id="rId5" w:type="default"/>
          <w:pgSz w:w="11907" w:h="16840"/>
          <w:pgMar w:top="1021" w:right="1418" w:bottom="964" w:left="1418" w:header="567" w:footer="567" w:gutter="0"/>
          <w:pgNumType w:fmt="decimal"/>
          <w:cols w:space="720" w:num="1"/>
          <w:docGrid w:type="lines" w:linePitch="380" w:charSpace="0"/>
        </w:sectPr>
      </w:pPr>
    </w:p>
    <w:p>
      <w:pPr>
        <w:spacing w:line="560" w:lineRule="exact"/>
        <w:jc w:val="center"/>
        <w:rPr>
          <w:b/>
          <w:bCs/>
          <w:sz w:val="32"/>
          <w:szCs w:val="32"/>
        </w:rPr>
      </w:pPr>
      <w:r>
        <w:rPr>
          <w:rFonts w:hint="eastAsia"/>
          <w:b/>
          <w:bCs/>
          <w:sz w:val="32"/>
          <w:szCs w:val="32"/>
        </w:rPr>
        <w:t>竞争性谈判采购申请人须知</w:t>
      </w:r>
    </w:p>
    <w:p>
      <w:pPr>
        <w:spacing w:line="560" w:lineRule="exact"/>
        <w:ind w:firstLine="560" w:firstLineChars="200"/>
        <w:rPr>
          <w:rFonts w:ascii="黑体" w:hAnsi="黑体" w:eastAsia="黑体" w:cs="黑体"/>
          <w:sz w:val="28"/>
          <w:szCs w:val="28"/>
        </w:rPr>
      </w:pPr>
      <w:r>
        <w:rPr>
          <w:rFonts w:hint="eastAsia" w:ascii="黑体" w:hAnsi="黑体" w:eastAsia="黑体" w:cs="黑体"/>
          <w:color w:val="000000"/>
          <w:sz w:val="28"/>
          <w:szCs w:val="28"/>
          <w:lang w:val="zh-CN"/>
        </w:rPr>
        <w:t>一、采购项目名称</w:t>
      </w:r>
      <w:r>
        <w:rPr>
          <w:rFonts w:hint="eastAsia" w:ascii="黑体" w:hAnsi="黑体" w:eastAsia="黑体" w:cs="黑体"/>
          <w:sz w:val="28"/>
          <w:szCs w:val="28"/>
        </w:rPr>
        <w:t>及总体预算</w:t>
      </w:r>
    </w:p>
    <w:p>
      <w:pPr>
        <w:spacing w:line="560" w:lineRule="exact"/>
        <w:ind w:firstLine="560" w:firstLineChars="200"/>
        <w:rPr>
          <w:rFonts w:ascii="仿宋" w:hAnsi="仿宋" w:eastAsia="仿宋" w:cs="仿宋"/>
          <w:bCs/>
          <w:color w:val="000000"/>
          <w:sz w:val="28"/>
          <w:szCs w:val="28"/>
          <w:u w:val="single"/>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rPr>
        <w:t>凉山州中西医结合医院海马型输尿管支架耗材竞争性</w:t>
      </w:r>
      <w:r>
        <w:rPr>
          <w:rFonts w:hint="eastAsia" w:ascii="仿宋" w:hAnsi="仿宋" w:eastAsia="仿宋" w:cs="仿宋"/>
          <w:bCs/>
          <w:color w:val="000000"/>
          <w:sz w:val="28"/>
          <w:szCs w:val="28"/>
          <w:u w:val="single"/>
          <w:lang w:eastAsia="zh-CN"/>
        </w:rPr>
        <w:t>谈判</w:t>
      </w:r>
      <w:r>
        <w:rPr>
          <w:rFonts w:hint="eastAsia" w:ascii="仿宋" w:hAnsi="仿宋" w:eastAsia="仿宋" w:cs="仿宋"/>
          <w:bCs/>
          <w:color w:val="000000"/>
          <w:sz w:val="28"/>
          <w:szCs w:val="28"/>
          <w:u w:val="single"/>
        </w:rPr>
        <w:t>采购项目。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二、采购项目内容和服务要求</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rPr>
          <w:rFonts w:ascii="仿宋" w:hAnsi="仿宋" w:eastAsia="仿宋" w:cs="仿宋"/>
          <w:sz w:val="30"/>
          <w:szCs w:val="30"/>
        </w:rPr>
      </w:pPr>
      <w:r>
        <w:rPr>
          <w:rFonts w:hint="eastAsia" w:ascii="仿宋" w:hAnsi="仿宋" w:eastAsia="仿宋" w:cs="仿宋"/>
          <w:sz w:val="30"/>
          <w:szCs w:val="30"/>
        </w:rPr>
        <w:t>耗材报价单</w:t>
      </w:r>
    </w:p>
    <w:tbl>
      <w:tblPr>
        <w:tblStyle w:val="14"/>
        <w:tblW w:w="901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10"/>
        <w:gridCol w:w="2055"/>
        <w:gridCol w:w="930"/>
        <w:gridCol w:w="1230"/>
        <w:gridCol w:w="1005"/>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2310" w:type="dxa"/>
            <w:vAlign w:val="center"/>
          </w:tcPr>
          <w:p>
            <w:pPr>
              <w:spacing w:line="30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耗材</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205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质量要求</w:t>
            </w:r>
          </w:p>
        </w:tc>
        <w:tc>
          <w:tcPr>
            <w:tcW w:w="930"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1230"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00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单价</w:t>
            </w:r>
          </w:p>
        </w:tc>
        <w:tc>
          <w:tcPr>
            <w:tcW w:w="1012"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挂网流水号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477" w:type="dxa"/>
            <w:vAlign w:val="center"/>
          </w:tcPr>
          <w:p>
            <w:pPr>
              <w:spacing w:line="300" w:lineRule="exact"/>
              <w:jc w:val="center"/>
              <w:rPr>
                <w:rFonts w:ascii="仿宋" w:hAnsi="仿宋" w:eastAsia="仿宋" w:cs="仿宋"/>
                <w:sz w:val="24"/>
              </w:rPr>
            </w:pPr>
            <w:r>
              <w:rPr>
                <w:rFonts w:hint="eastAsia" w:ascii="仿宋" w:hAnsi="仿宋" w:eastAsia="仿宋" w:cs="仿宋"/>
                <w:sz w:val="24"/>
              </w:rPr>
              <w:t>1</w:t>
            </w:r>
          </w:p>
        </w:tc>
        <w:tc>
          <w:tcPr>
            <w:tcW w:w="2310" w:type="dxa"/>
            <w:vAlign w:val="center"/>
          </w:tcPr>
          <w:p>
            <w:pPr>
              <w:spacing w:line="300" w:lineRule="exact"/>
              <w:jc w:val="center"/>
              <w:rPr>
                <w:rFonts w:ascii="仿宋" w:hAnsi="仿宋" w:eastAsia="仿宋" w:cs="仿宋"/>
                <w:sz w:val="24"/>
              </w:rPr>
            </w:pPr>
            <w:r>
              <w:rPr>
                <w:rFonts w:hint="eastAsia" w:ascii="仿宋" w:hAnsi="仿宋" w:eastAsia="仿宋" w:cs="仿宋"/>
                <w:sz w:val="24"/>
              </w:rPr>
              <w:t>海马型输尿管支架</w:t>
            </w:r>
          </w:p>
        </w:tc>
        <w:tc>
          <w:tcPr>
            <w:tcW w:w="2055" w:type="dxa"/>
            <w:vAlign w:val="center"/>
          </w:tcPr>
          <w:p>
            <w:pPr>
              <w:spacing w:line="300" w:lineRule="exact"/>
              <w:jc w:val="both"/>
              <w:rPr>
                <w:rFonts w:ascii="仿宋" w:hAnsi="仿宋" w:eastAsia="仿宋" w:cs="仿宋"/>
                <w:sz w:val="24"/>
              </w:rPr>
            </w:pPr>
            <w:r>
              <w:rPr>
                <w:rFonts w:hint="eastAsia" w:ascii="仿宋" w:hAnsi="仿宋" w:eastAsia="仿宋" w:cs="仿宋"/>
                <w:sz w:val="24"/>
              </w:rPr>
              <w:t>控制单价3240元。参数附后。</w:t>
            </w:r>
          </w:p>
        </w:tc>
        <w:tc>
          <w:tcPr>
            <w:tcW w:w="930" w:type="dxa"/>
            <w:vAlign w:val="center"/>
          </w:tcPr>
          <w:p>
            <w:pPr>
              <w:spacing w:line="300" w:lineRule="exact"/>
              <w:jc w:val="center"/>
              <w:rPr>
                <w:rFonts w:ascii="仿宋" w:hAnsi="仿宋" w:eastAsia="仿宋" w:cs="仿宋"/>
                <w:sz w:val="24"/>
              </w:rPr>
            </w:pPr>
          </w:p>
        </w:tc>
        <w:tc>
          <w:tcPr>
            <w:tcW w:w="1230" w:type="dxa"/>
            <w:vAlign w:val="center"/>
          </w:tcPr>
          <w:p>
            <w:pPr>
              <w:spacing w:line="300" w:lineRule="exact"/>
              <w:jc w:val="center"/>
              <w:rPr>
                <w:rFonts w:ascii="仿宋" w:hAnsi="仿宋" w:eastAsia="仿宋" w:cs="仿宋"/>
                <w:sz w:val="24"/>
              </w:rPr>
            </w:pPr>
          </w:p>
        </w:tc>
        <w:tc>
          <w:tcPr>
            <w:tcW w:w="1005" w:type="dxa"/>
            <w:vAlign w:val="center"/>
          </w:tcPr>
          <w:p>
            <w:pPr>
              <w:spacing w:line="300" w:lineRule="exact"/>
              <w:jc w:val="center"/>
              <w:rPr>
                <w:rFonts w:ascii="仿宋" w:hAnsi="仿宋" w:eastAsia="仿宋" w:cs="仿宋"/>
                <w:sz w:val="24"/>
              </w:rPr>
            </w:pPr>
          </w:p>
        </w:tc>
        <w:tc>
          <w:tcPr>
            <w:tcW w:w="1012" w:type="dxa"/>
          </w:tcPr>
          <w:p>
            <w:pPr>
              <w:spacing w:line="300" w:lineRule="exact"/>
              <w:jc w:val="center"/>
              <w:rPr>
                <w:rFonts w:ascii="仿宋" w:hAnsi="仿宋" w:eastAsia="仿宋" w:cs="仿宋"/>
                <w:sz w:val="24"/>
              </w:rPr>
            </w:pPr>
          </w:p>
        </w:tc>
      </w:tr>
    </w:tbl>
    <w:p>
      <w:pPr>
        <w:pStyle w:val="2"/>
        <w:spacing w:line="560" w:lineRule="exact"/>
        <w:ind w:firstLine="560" w:firstLineChars="200"/>
        <w:rPr>
          <w:rFonts w:ascii="仿宋" w:hAnsi="仿宋" w:eastAsia="仿宋" w:cs="仿宋"/>
          <w:b w:val="0"/>
          <w:bCs/>
          <w:color w:val="FF0000"/>
          <w:sz w:val="28"/>
          <w:szCs w:val="28"/>
        </w:rPr>
      </w:pPr>
      <w:r>
        <w:rPr>
          <w:rFonts w:hint="eastAsia" w:ascii="仿宋" w:hAnsi="仿宋" w:eastAsia="仿宋" w:cs="仿宋"/>
          <w:b w:val="0"/>
          <w:bCs/>
          <w:color w:val="FF0000"/>
          <w:sz w:val="28"/>
          <w:szCs w:val="28"/>
        </w:rPr>
        <w:t>中标后若无上级主管部门政策改变，耗材供货期为一年。</w:t>
      </w:r>
    </w:p>
    <w:p>
      <w:pPr>
        <w:pStyle w:val="23"/>
        <w:spacing w:line="520" w:lineRule="exact"/>
        <w:ind w:firstLine="562"/>
        <w:rPr>
          <w:rFonts w:ascii="黑体" w:hAnsi="黑体" w:eastAsia="黑体" w:cs="黑体"/>
          <w:bCs/>
          <w:sz w:val="28"/>
          <w:szCs w:val="28"/>
        </w:rPr>
      </w:pPr>
      <w:r>
        <w:rPr>
          <w:rFonts w:hint="eastAsia" w:ascii="仿宋" w:hAnsi="仿宋" w:eastAsia="仿宋" w:cs="仿宋"/>
          <w:b/>
          <w:sz w:val="28"/>
          <w:szCs w:val="28"/>
        </w:rPr>
        <w:t>包</w:t>
      </w:r>
      <w:r>
        <w:rPr>
          <w:rFonts w:hint="eastAsia" w:ascii="仿宋" w:hAnsi="仿宋" w:eastAsia="仿宋" w:cs="仿宋"/>
          <w:b/>
          <w:sz w:val="28"/>
          <w:szCs w:val="28"/>
          <w:lang w:eastAsia="zh-CN"/>
        </w:rPr>
        <w:t>一</w:t>
      </w:r>
      <w:r>
        <w:rPr>
          <w:rFonts w:hint="eastAsia" w:ascii="仿宋" w:hAnsi="仿宋" w:eastAsia="仿宋" w:cs="仿宋"/>
          <w:b/>
          <w:sz w:val="28"/>
          <w:szCs w:val="28"/>
        </w:rPr>
        <w:t>参数如下：</w:t>
      </w:r>
      <w:r>
        <w:rPr>
          <w:rFonts w:hint="eastAsia" w:ascii="仿宋" w:hAnsi="仿宋" w:eastAsia="仿宋" w:cs="仿宋"/>
          <w:sz w:val="28"/>
          <w:szCs w:val="28"/>
        </w:rPr>
        <w:t>（海马型输尿管支架）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1.脂族聚氨酯；</w:t>
      </w:r>
    </w:p>
    <w:p>
      <w:pPr>
        <w:spacing w:line="520" w:lineRule="exact"/>
        <w:ind w:firstLine="640" w:firstLineChars="200"/>
        <w:rPr>
          <w:rFonts w:ascii="仿宋" w:hAnsi="仿宋" w:eastAsia="仿宋"/>
          <w:sz w:val="28"/>
          <w:szCs w:val="28"/>
        </w:rPr>
      </w:pPr>
      <w:r>
        <w:rPr>
          <w:rFonts w:hint="eastAsia" w:ascii="仿宋" w:hAnsi="仿宋" w:eastAsia="仿宋"/>
          <w:sz w:val="32"/>
          <w:szCs w:val="32"/>
        </w:rPr>
        <w:t>★</w:t>
      </w:r>
      <w:r>
        <w:rPr>
          <w:rFonts w:hint="eastAsia" w:ascii="仿宋" w:hAnsi="仿宋" w:eastAsia="仿宋"/>
          <w:sz w:val="28"/>
          <w:szCs w:val="28"/>
        </w:rPr>
        <w:t>2.狭窄扩张的部分强化12Fr（肾脏端、膀胱端、中段）；</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3.仅在J形弯曲处有引流孔；</w:t>
      </w:r>
    </w:p>
    <w:p>
      <w:pPr>
        <w:spacing w:line="520" w:lineRule="exact"/>
        <w:ind w:firstLine="640" w:firstLineChars="200"/>
        <w:rPr>
          <w:rFonts w:ascii="仿宋" w:hAnsi="仿宋" w:eastAsia="仿宋"/>
          <w:sz w:val="28"/>
          <w:szCs w:val="28"/>
        </w:rPr>
      </w:pPr>
      <w:r>
        <w:rPr>
          <w:rFonts w:hint="eastAsia" w:ascii="仿宋" w:hAnsi="仿宋" w:eastAsia="仿宋"/>
          <w:sz w:val="32"/>
          <w:szCs w:val="32"/>
        </w:rPr>
        <w:t>★</w:t>
      </w:r>
      <w:r>
        <w:rPr>
          <w:rFonts w:hint="eastAsia" w:ascii="仿宋" w:hAnsi="仿宋" w:eastAsia="仿宋"/>
          <w:sz w:val="28"/>
          <w:szCs w:val="28"/>
        </w:rPr>
        <w:t>4.适用于输尿管不同部位狭窄或是输尿管整形术后的患者；</w:t>
      </w:r>
    </w:p>
    <w:p>
      <w:pPr>
        <w:pStyle w:val="23"/>
        <w:spacing w:line="520" w:lineRule="exact"/>
        <w:ind w:left="0" w:leftChars="0" w:firstLine="560" w:firstLineChars="200"/>
        <w:rPr>
          <w:rFonts w:ascii="仿宋" w:hAnsi="仿宋" w:eastAsia="仿宋"/>
          <w:sz w:val="28"/>
          <w:szCs w:val="28"/>
        </w:rPr>
      </w:pPr>
      <w:r>
        <w:rPr>
          <w:rFonts w:hint="eastAsia" w:ascii="仿宋" w:hAnsi="仿宋" w:eastAsia="仿宋"/>
          <w:sz w:val="28"/>
          <w:szCs w:val="28"/>
        </w:rPr>
        <w:t>5.加强海马型输尿管在头端/尾端加粗部位延长至J形弯曲1/2处，特别适用于肾盂输尿管成形术或膀胱输尿管连接处狭窄的患者；</w:t>
      </w:r>
    </w:p>
    <w:p>
      <w:pPr>
        <w:pStyle w:val="23"/>
        <w:spacing w:line="520" w:lineRule="exact"/>
        <w:ind w:left="0" w:leftChars="0" w:firstLine="560" w:firstLineChars="200"/>
        <w:rPr>
          <w:rFonts w:ascii="仿宋" w:hAnsi="仿宋" w:eastAsia="仿宋"/>
          <w:sz w:val="28"/>
          <w:szCs w:val="28"/>
        </w:rPr>
      </w:pPr>
      <w:r>
        <w:rPr>
          <w:rFonts w:hint="eastAsia" w:ascii="仿宋" w:hAnsi="仿宋" w:eastAsia="仿宋"/>
          <w:sz w:val="28"/>
          <w:szCs w:val="28"/>
        </w:rPr>
        <w:t>6.进口</w:t>
      </w:r>
      <w:r>
        <w:rPr>
          <w:rFonts w:hint="eastAsia" w:ascii="仿宋" w:hAnsi="仿宋" w:eastAsia="仿宋"/>
          <w:sz w:val="28"/>
          <w:szCs w:val="28"/>
          <w:lang w:val="en-US" w:eastAsia="zh-CN"/>
        </w:rPr>
        <w:t>(含国产）</w:t>
      </w:r>
      <w:r>
        <w:rPr>
          <w:rFonts w:ascii="仿宋" w:hAnsi="仿宋" w:eastAsia="仿宋"/>
          <w:sz w:val="28"/>
          <w:szCs w:val="28"/>
        </w:rPr>
        <w:t>。</w:t>
      </w:r>
    </w:p>
    <w:p>
      <w:pPr>
        <w:pStyle w:val="23"/>
        <w:spacing w:line="520" w:lineRule="exact"/>
        <w:ind w:firstLine="560"/>
        <w:rPr>
          <w:rFonts w:ascii="黑体" w:hAnsi="黑体" w:eastAsia="黑体" w:cs="黑体"/>
          <w:bCs/>
          <w:sz w:val="28"/>
          <w:szCs w:val="28"/>
        </w:rPr>
      </w:pPr>
      <w:r>
        <w:rPr>
          <w:rFonts w:hint="eastAsia" w:ascii="黑体" w:hAnsi="黑体" w:eastAsia="黑体" w:cs="黑体"/>
          <w:bCs/>
          <w:sz w:val="28"/>
          <w:szCs w:val="28"/>
        </w:rPr>
        <w:t>三、竞争性</w:t>
      </w:r>
      <w:r>
        <w:rPr>
          <w:rFonts w:hint="eastAsia" w:ascii="黑体" w:hAnsi="黑体" w:eastAsia="黑体" w:cs="黑体"/>
          <w:bCs/>
          <w:sz w:val="28"/>
          <w:szCs w:val="28"/>
          <w:lang w:eastAsia="zh-CN"/>
        </w:rPr>
        <w:t>谈判</w:t>
      </w:r>
      <w:r>
        <w:rPr>
          <w:rFonts w:hint="eastAsia" w:ascii="黑体" w:hAnsi="黑体" w:eastAsia="黑体" w:cs="黑体"/>
          <w:bCs/>
          <w:sz w:val="28"/>
          <w:szCs w:val="28"/>
        </w:rPr>
        <w:t>投标人资格要求</w:t>
      </w:r>
    </w:p>
    <w:p>
      <w:pPr>
        <w:spacing w:line="520" w:lineRule="exact"/>
        <w:ind w:firstLine="560" w:firstLineChars="200"/>
        <w:rPr>
          <w:rFonts w:ascii="仿宋" w:hAnsi="仿宋" w:eastAsia="仿宋" w:cs="仿宋"/>
          <w:bCs/>
          <w:sz w:val="28"/>
          <w:szCs w:val="28"/>
        </w:rPr>
      </w:pPr>
      <w:r>
        <w:rPr>
          <w:rFonts w:hint="eastAsia" w:ascii="仿宋" w:hAnsi="仿宋" w:eastAsia="仿宋" w:cs="仿宋"/>
          <w:bCs/>
          <w:sz w:val="28"/>
          <w:szCs w:val="28"/>
        </w:rPr>
        <w:t>1、有效的营业执照；</w:t>
      </w:r>
    </w:p>
    <w:p>
      <w:pPr>
        <w:pStyle w:val="2"/>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2、医疗器械经营许可证及供货产品相关资质；</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3、投标公司法人对销售代表的签名授权书（需含联系电话）；</w:t>
      </w:r>
    </w:p>
    <w:p>
      <w:pPr>
        <w:pStyle w:val="2"/>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4、被授权人身份证复印件；</w:t>
      </w:r>
    </w:p>
    <w:p>
      <w:pPr>
        <w:pStyle w:val="2"/>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5、投标产品的技术白皮书或彩页；</w:t>
      </w:r>
    </w:p>
    <w:p>
      <w:pPr>
        <w:spacing w:line="560" w:lineRule="exact"/>
        <w:ind w:firstLine="560" w:firstLineChars="200"/>
        <w:rPr>
          <w:rFonts w:ascii="仿宋" w:hAnsi="仿宋" w:eastAsia="仿宋" w:cs="仿宋"/>
          <w:bCs/>
          <w:sz w:val="28"/>
          <w:szCs w:val="28"/>
        </w:rPr>
      </w:pPr>
      <w:r>
        <w:rPr>
          <w:rFonts w:hint="eastAsia" w:ascii="仿宋" w:hAnsi="仿宋" w:eastAsia="仿宋" w:cs="仿宋"/>
          <w:bCs/>
          <w:sz w:val="28"/>
          <w:szCs w:val="28"/>
        </w:rPr>
        <w:t>6、报名公司需提供承诺书（自行填写），承诺交来的所有资质，皆真实有效。提供虚假资料者取消报名资格；</w:t>
      </w:r>
    </w:p>
    <w:p>
      <w:pPr>
        <w:pStyle w:val="2"/>
        <w:spacing w:line="560" w:lineRule="exact"/>
        <w:ind w:firstLine="560" w:firstLineChars="200"/>
        <w:rPr>
          <w:rFonts w:ascii="仿宋" w:hAnsi="仿宋" w:eastAsia="仿宋" w:cs="仿宋"/>
          <w:b w:val="0"/>
          <w:bCs/>
          <w:sz w:val="28"/>
          <w:szCs w:val="28"/>
        </w:rPr>
      </w:pPr>
      <w:r>
        <w:rPr>
          <w:rFonts w:hint="eastAsia" w:ascii="仿宋" w:hAnsi="仿宋" w:eastAsia="仿宋" w:cs="仿宋"/>
          <w:b w:val="0"/>
          <w:bCs/>
          <w:sz w:val="28"/>
          <w:szCs w:val="28"/>
        </w:rPr>
        <w:t>7、不接受联合体投标。</w:t>
      </w:r>
    </w:p>
    <w:p>
      <w:pPr>
        <w:rPr>
          <w:rFonts w:ascii="黑体" w:hAnsi="黑体" w:eastAsia="黑体" w:cs="黑体"/>
          <w:bCs/>
          <w:sz w:val="28"/>
          <w:szCs w:val="28"/>
        </w:rPr>
      </w:pPr>
      <w:r>
        <w:rPr>
          <w:rFonts w:hint="eastAsia" w:ascii="仿宋" w:hAnsi="仿宋" w:eastAsia="仿宋" w:cs="仿宋"/>
          <w:bCs/>
          <w:sz w:val="28"/>
          <w:szCs w:val="28"/>
        </w:rPr>
        <w:t xml:space="preserve">    </w:t>
      </w:r>
      <w:r>
        <w:rPr>
          <w:rFonts w:hint="eastAsia" w:ascii="黑体" w:hAnsi="黑体" w:eastAsia="黑体" w:cs="黑体"/>
          <w:bCs/>
          <w:sz w:val="28"/>
          <w:szCs w:val="28"/>
        </w:rPr>
        <w:t>四、付款方式</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乙方承诺遵守国家和四川省相关物价政策并严格执行与甲方承诺的比选或竞争性谈判的结果，乙方承诺给甲方的供货价格不高于同地区、同级医院平均价，高出部份甲方有权拒付；由于乙方提供产品价格有误而造成的后果全部由乙方负责；由于国家物价政策调整而造成的损失由乙方负责。</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2．甲方针对同一个质量层次的产品可以在签订该合同的多个供货商之间进行竞价采购，有权将产品计划发给性价比更好的供货商配送。</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 xml:space="preserve">3．甲方库管在乙方所供产品使用后（产品无质量问题、且证照及发票等手续齐全、无其他纠纷）30天内将发票交至甲方财务科，由财务科按规定付款。 </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五、报价要求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1、本次竞争性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采购报价为包干价。</w:t>
      </w:r>
    </w:p>
    <w:p>
      <w:pPr>
        <w:spacing w:line="560" w:lineRule="exact"/>
        <w:ind w:left="559" w:leftChars="266"/>
        <w:rPr>
          <w:rFonts w:ascii="仿宋" w:hAnsi="仿宋" w:eastAsia="仿宋" w:cs="仿宋"/>
          <w:sz w:val="28"/>
          <w:szCs w:val="28"/>
        </w:rPr>
      </w:pPr>
      <w:r>
        <w:rPr>
          <w:rFonts w:hint="eastAsia" w:ascii="仿宋" w:hAnsi="仿宋" w:eastAsia="仿宋" w:cs="仿宋"/>
          <w:sz w:val="28"/>
          <w:szCs w:val="28"/>
        </w:rPr>
        <w:t>2、满足核心参数后单价最低者中选。</w:t>
      </w:r>
    </w:p>
    <w:p>
      <w:pPr>
        <w:spacing w:line="560" w:lineRule="exact"/>
        <w:ind w:left="559" w:leftChars="266"/>
        <w:rPr>
          <w:rFonts w:ascii="仿宋" w:hAnsi="仿宋" w:eastAsia="仿宋" w:cs="仿宋"/>
          <w:sz w:val="28"/>
          <w:szCs w:val="28"/>
        </w:rPr>
      </w:pPr>
      <w:r>
        <w:rPr>
          <w:rFonts w:hint="eastAsia" w:ascii="仿宋" w:hAnsi="仿宋" w:eastAsia="仿宋" w:cs="仿宋"/>
          <w:sz w:val="28"/>
          <w:szCs w:val="28"/>
        </w:rPr>
        <w:t>3、本次竞争性</w:t>
      </w:r>
      <w:r>
        <w:rPr>
          <w:rFonts w:hint="eastAsia" w:ascii="仿宋" w:hAnsi="仿宋" w:eastAsia="仿宋" w:cs="仿宋"/>
          <w:sz w:val="28"/>
          <w:szCs w:val="28"/>
          <w:lang w:eastAsia="zh-CN"/>
        </w:rPr>
        <w:t>谈判</w:t>
      </w:r>
      <w:r>
        <w:rPr>
          <w:rFonts w:hint="eastAsia" w:ascii="仿宋" w:hAnsi="仿宋" w:eastAsia="仿宋" w:cs="仿宋"/>
          <w:sz w:val="28"/>
          <w:szCs w:val="28"/>
        </w:rPr>
        <w:t>采购最高限价：</w:t>
      </w:r>
      <w:r>
        <w:rPr>
          <w:rFonts w:hint="eastAsia" w:ascii="仿宋" w:hAnsi="仿宋" w:eastAsia="仿宋" w:cs="仿宋"/>
          <w:color w:val="auto"/>
          <w:sz w:val="28"/>
          <w:szCs w:val="28"/>
        </w:rPr>
        <w:t>3240元/支</w:t>
      </w:r>
      <w:r>
        <w:rPr>
          <w:rFonts w:ascii="仿宋" w:hAnsi="仿宋" w:eastAsia="仿宋" w:cs="仿宋"/>
          <w:color w:val="auto"/>
          <w:sz w:val="28"/>
          <w:szCs w:val="28"/>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2"/>
        <w:gridCol w:w="1622"/>
        <w:gridCol w:w="1622"/>
        <w:gridCol w:w="1623"/>
        <w:gridCol w:w="156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2"/>
              <w:jc w:val="center"/>
              <w:rPr>
                <w:rFonts w:eastAsiaTheme="minorEastAsia" w:cstheme="minorBidi"/>
                <w:b w:val="0"/>
                <w:bCs/>
              </w:rPr>
            </w:pPr>
            <w:r>
              <w:rPr>
                <w:rFonts w:hint="eastAsia" w:eastAsiaTheme="minorEastAsia" w:cstheme="minorBidi"/>
                <w:b w:val="0"/>
                <w:bCs/>
              </w:rPr>
              <w:t>耗材名称</w:t>
            </w:r>
          </w:p>
        </w:tc>
        <w:tc>
          <w:tcPr>
            <w:tcW w:w="1622" w:type="dxa"/>
          </w:tcPr>
          <w:p>
            <w:pPr>
              <w:pStyle w:val="2"/>
              <w:jc w:val="center"/>
              <w:rPr>
                <w:rFonts w:eastAsiaTheme="minorEastAsia" w:cstheme="minorBidi"/>
                <w:b w:val="0"/>
                <w:bCs/>
              </w:rPr>
            </w:pPr>
            <w:r>
              <w:rPr>
                <w:rFonts w:hint="eastAsia" w:eastAsiaTheme="minorEastAsia" w:cstheme="minorBidi"/>
                <w:b w:val="0"/>
                <w:bCs/>
              </w:rPr>
              <w:t>规格型号</w:t>
            </w:r>
          </w:p>
        </w:tc>
        <w:tc>
          <w:tcPr>
            <w:tcW w:w="1622" w:type="dxa"/>
          </w:tcPr>
          <w:p>
            <w:pPr>
              <w:pStyle w:val="2"/>
              <w:jc w:val="center"/>
              <w:rPr>
                <w:rFonts w:eastAsiaTheme="minorEastAsia" w:cstheme="minorBidi"/>
                <w:b w:val="0"/>
                <w:bCs/>
              </w:rPr>
            </w:pPr>
            <w:r>
              <w:rPr>
                <w:rFonts w:hint="eastAsia" w:eastAsiaTheme="minorEastAsia" w:cstheme="minorBidi"/>
                <w:b w:val="0"/>
                <w:bCs/>
              </w:rPr>
              <w:t>生产厂家</w:t>
            </w:r>
          </w:p>
        </w:tc>
        <w:tc>
          <w:tcPr>
            <w:tcW w:w="1623" w:type="dxa"/>
          </w:tcPr>
          <w:p>
            <w:pPr>
              <w:pStyle w:val="2"/>
              <w:jc w:val="center"/>
              <w:rPr>
                <w:rFonts w:hint="eastAsia" w:eastAsiaTheme="minorEastAsia" w:cstheme="minorBidi"/>
                <w:b w:val="0"/>
                <w:bCs/>
                <w:lang w:val="en-US" w:eastAsia="zh-CN"/>
              </w:rPr>
            </w:pPr>
            <w:r>
              <w:rPr>
                <w:rFonts w:hint="eastAsia" w:eastAsiaTheme="minorEastAsia" w:cstheme="minorBidi"/>
                <w:b w:val="0"/>
                <w:bCs/>
                <w:lang w:val="en-US" w:eastAsia="zh-CN"/>
              </w:rPr>
              <w:t xml:space="preserve"> 国械注准号</w:t>
            </w:r>
          </w:p>
        </w:tc>
        <w:tc>
          <w:tcPr>
            <w:tcW w:w="1560" w:type="dxa"/>
            <w:vAlign w:val="top"/>
          </w:tcPr>
          <w:p>
            <w:pPr>
              <w:pStyle w:val="2"/>
              <w:jc w:val="center"/>
              <w:rPr>
                <w:rFonts w:eastAsiaTheme="minorEastAsia" w:cstheme="minorBidi"/>
                <w:b w:val="0"/>
                <w:bCs/>
              </w:rPr>
            </w:pPr>
            <w:r>
              <w:rPr>
                <w:rFonts w:hint="eastAsia" w:eastAsiaTheme="minorEastAsia" w:cstheme="minorBidi"/>
                <w:b w:val="0"/>
                <w:bCs/>
              </w:rPr>
              <w:t>挂网流水号</w:t>
            </w:r>
          </w:p>
        </w:tc>
        <w:tc>
          <w:tcPr>
            <w:tcW w:w="1236" w:type="dxa"/>
            <w:vAlign w:val="top"/>
          </w:tcPr>
          <w:p>
            <w:pPr>
              <w:pStyle w:val="2"/>
              <w:jc w:val="center"/>
              <w:rPr>
                <w:rFonts w:hint="eastAsia" w:eastAsiaTheme="minorEastAsia" w:cstheme="minorBidi"/>
                <w:b w:val="0"/>
                <w:bCs/>
              </w:rPr>
            </w:pPr>
            <w:r>
              <w:rPr>
                <w:rFonts w:hint="eastAsia" w:eastAsiaTheme="minorEastAsia" w:cstheme="minorBidi"/>
                <w:b w:val="0"/>
                <w:bCs/>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2"/>
              <w:rPr>
                <w:rFonts w:eastAsiaTheme="minorEastAsia" w:cstheme="minorBidi"/>
              </w:rPr>
            </w:pPr>
          </w:p>
        </w:tc>
        <w:tc>
          <w:tcPr>
            <w:tcW w:w="1622" w:type="dxa"/>
          </w:tcPr>
          <w:p>
            <w:pPr>
              <w:pStyle w:val="2"/>
              <w:rPr>
                <w:rFonts w:eastAsiaTheme="minorEastAsia" w:cstheme="minorBidi"/>
              </w:rPr>
            </w:pPr>
          </w:p>
        </w:tc>
        <w:tc>
          <w:tcPr>
            <w:tcW w:w="1622" w:type="dxa"/>
          </w:tcPr>
          <w:p>
            <w:pPr>
              <w:pStyle w:val="2"/>
              <w:rPr>
                <w:rFonts w:eastAsiaTheme="minorEastAsia" w:cstheme="minorBidi"/>
              </w:rPr>
            </w:pPr>
          </w:p>
        </w:tc>
        <w:tc>
          <w:tcPr>
            <w:tcW w:w="1623" w:type="dxa"/>
          </w:tcPr>
          <w:p>
            <w:pPr>
              <w:pStyle w:val="2"/>
              <w:rPr>
                <w:rFonts w:eastAsiaTheme="minorEastAsia" w:cstheme="minorBidi"/>
              </w:rPr>
            </w:pPr>
          </w:p>
        </w:tc>
        <w:tc>
          <w:tcPr>
            <w:tcW w:w="1560" w:type="dxa"/>
          </w:tcPr>
          <w:p>
            <w:pPr>
              <w:pStyle w:val="2"/>
              <w:rPr>
                <w:rFonts w:eastAsiaTheme="minorEastAsia" w:cstheme="minorBidi"/>
              </w:rPr>
            </w:pPr>
          </w:p>
        </w:tc>
        <w:tc>
          <w:tcPr>
            <w:tcW w:w="1236" w:type="dxa"/>
          </w:tcPr>
          <w:p>
            <w:pPr>
              <w:pStyle w:val="2"/>
              <w:rPr>
                <w:rFonts w:eastAsiaTheme="minorEastAsia" w:cstheme="minorBid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2" w:type="dxa"/>
          </w:tcPr>
          <w:p>
            <w:pPr>
              <w:pStyle w:val="2"/>
              <w:rPr>
                <w:rFonts w:eastAsiaTheme="minorEastAsia" w:cstheme="minorBidi"/>
              </w:rPr>
            </w:pPr>
          </w:p>
        </w:tc>
        <w:tc>
          <w:tcPr>
            <w:tcW w:w="1622" w:type="dxa"/>
          </w:tcPr>
          <w:p>
            <w:pPr>
              <w:pStyle w:val="2"/>
              <w:rPr>
                <w:rFonts w:eastAsiaTheme="minorEastAsia" w:cstheme="minorBidi"/>
              </w:rPr>
            </w:pPr>
          </w:p>
        </w:tc>
        <w:tc>
          <w:tcPr>
            <w:tcW w:w="1622" w:type="dxa"/>
          </w:tcPr>
          <w:p>
            <w:pPr>
              <w:pStyle w:val="2"/>
              <w:rPr>
                <w:rFonts w:eastAsiaTheme="minorEastAsia" w:cstheme="minorBidi"/>
              </w:rPr>
            </w:pPr>
          </w:p>
        </w:tc>
        <w:tc>
          <w:tcPr>
            <w:tcW w:w="1623" w:type="dxa"/>
          </w:tcPr>
          <w:p>
            <w:pPr>
              <w:pStyle w:val="2"/>
              <w:rPr>
                <w:rFonts w:eastAsiaTheme="minorEastAsia" w:cstheme="minorBidi"/>
              </w:rPr>
            </w:pPr>
          </w:p>
        </w:tc>
        <w:tc>
          <w:tcPr>
            <w:tcW w:w="1560" w:type="dxa"/>
          </w:tcPr>
          <w:p>
            <w:pPr>
              <w:pStyle w:val="2"/>
              <w:rPr>
                <w:rFonts w:eastAsiaTheme="minorEastAsia" w:cstheme="minorBidi"/>
              </w:rPr>
            </w:pPr>
          </w:p>
        </w:tc>
        <w:tc>
          <w:tcPr>
            <w:tcW w:w="1236" w:type="dxa"/>
          </w:tcPr>
          <w:p>
            <w:pPr>
              <w:pStyle w:val="2"/>
              <w:rPr>
                <w:rFonts w:eastAsiaTheme="minorEastAsia" w:cstheme="minorBidi"/>
              </w:rPr>
            </w:pPr>
          </w:p>
        </w:tc>
      </w:tr>
    </w:tbl>
    <w:p>
      <w:pPr>
        <w:spacing w:line="560" w:lineRule="exact"/>
        <w:ind w:left="559" w:leftChars="266"/>
        <w:rPr>
          <w:rFonts w:ascii="仿宋" w:hAnsi="仿宋" w:eastAsia="仿宋" w:cs="仿宋"/>
          <w:sz w:val="28"/>
          <w:szCs w:val="28"/>
        </w:rPr>
      </w:pPr>
      <w:r>
        <w:rPr>
          <w:rFonts w:hint="eastAsia" w:ascii="黑体" w:hAnsi="黑体" w:eastAsia="黑体" w:cs="黑体"/>
          <w:sz w:val="28"/>
          <w:szCs w:val="28"/>
        </w:rPr>
        <w:t>六、竞争性</w:t>
      </w:r>
      <w:r>
        <w:rPr>
          <w:rFonts w:hint="eastAsia" w:ascii="黑体" w:hAnsi="黑体" w:eastAsia="黑体" w:cs="黑体"/>
          <w:sz w:val="28"/>
          <w:szCs w:val="28"/>
          <w:lang w:eastAsia="zh-CN"/>
        </w:rPr>
        <w:t>谈判</w:t>
      </w:r>
      <w:r>
        <w:rPr>
          <w:rFonts w:hint="eastAsia" w:ascii="黑体" w:hAnsi="黑体" w:eastAsia="黑体" w:cs="黑体"/>
          <w:sz w:val="28"/>
          <w:szCs w:val="28"/>
        </w:rPr>
        <w:t>申请文件的组成</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2、医疗器械经营许可证、医疗器械注册证、生产厂家等有效证件；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color w:val="auto"/>
          <w:sz w:val="28"/>
          <w:szCs w:val="28"/>
        </w:rPr>
        <w:t>耗材</w:t>
      </w:r>
      <w:r>
        <w:rPr>
          <w:rFonts w:hint="eastAsia" w:ascii="仿宋" w:hAnsi="仿宋" w:eastAsia="仿宋" w:cs="仿宋"/>
          <w:sz w:val="28"/>
          <w:szCs w:val="28"/>
        </w:rPr>
        <w:t>报价单（含报价明细及总价）；</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6、售后服务；</w:t>
      </w:r>
    </w:p>
    <w:p>
      <w:pPr>
        <w:widowControl/>
        <w:spacing w:line="560" w:lineRule="exact"/>
        <w:ind w:firstLine="560" w:firstLineChars="200"/>
        <w:rPr>
          <w:rFonts w:ascii="仿宋" w:hAnsi="仿宋" w:eastAsia="仿宋" w:cs="仿宋"/>
          <w:bCs/>
          <w:kern w:val="0"/>
          <w:sz w:val="28"/>
          <w:szCs w:val="28"/>
        </w:rPr>
      </w:pPr>
      <w:r>
        <w:rPr>
          <w:rFonts w:hint="eastAsia" w:ascii="仿宋" w:hAnsi="仿宋" w:eastAsia="仿宋" w:cs="仿宋"/>
          <w:sz w:val="28"/>
          <w:szCs w:val="28"/>
        </w:rPr>
        <w:t>7、提供产品彩页或产品技术白皮书</w:t>
      </w:r>
      <w:r>
        <w:rPr>
          <w:rFonts w:hint="eastAsia" w:ascii="仿宋" w:hAnsi="仿宋" w:eastAsia="仿宋" w:cs="仿宋"/>
          <w:bCs/>
          <w:kern w:val="0"/>
          <w:sz w:val="28"/>
          <w:szCs w:val="28"/>
        </w:rPr>
        <w:t>；</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8、报名公司需提供承诺书（自行填写），承诺交来的所有资质，皆真实有效。提供虚假资料者取消报名资格；</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9、竞争性</w:t>
      </w:r>
      <w:r>
        <w:rPr>
          <w:rFonts w:hint="eastAsia" w:ascii="仿宋" w:hAnsi="仿宋" w:eastAsia="仿宋" w:cs="仿宋"/>
          <w:sz w:val="28"/>
          <w:szCs w:val="28"/>
          <w:lang w:eastAsia="zh-CN"/>
        </w:rPr>
        <w:t>谈判</w:t>
      </w:r>
      <w:r>
        <w:rPr>
          <w:rFonts w:hint="eastAsia" w:ascii="仿宋" w:hAnsi="仿宋" w:eastAsia="仿宋" w:cs="仿宋"/>
          <w:sz w:val="28"/>
          <w:szCs w:val="28"/>
        </w:rPr>
        <w:t>采购申请函；</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10、采购项目技术主要条款响应偏离表。   </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七、评选标准</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本次竞争性</w:t>
      </w:r>
      <w:r>
        <w:rPr>
          <w:rFonts w:hint="eastAsia" w:ascii="仿宋" w:hAnsi="仿宋" w:eastAsia="仿宋" w:cs="仿宋"/>
          <w:sz w:val="28"/>
          <w:szCs w:val="28"/>
          <w:lang w:eastAsia="zh-CN"/>
        </w:rPr>
        <w:t>谈判</w:t>
      </w:r>
      <w:r>
        <w:rPr>
          <w:rFonts w:hint="eastAsia" w:ascii="仿宋" w:hAnsi="仿宋" w:eastAsia="仿宋" w:cs="仿宋"/>
          <w:sz w:val="28"/>
          <w:szCs w:val="28"/>
        </w:rPr>
        <w:t>采购以最后报价的三家以上供应商的响应文件和满足核心参数后单价最低者中选。</w:t>
      </w:r>
    </w:p>
    <w:p>
      <w:pPr>
        <w:spacing w:line="560" w:lineRule="exact"/>
        <w:ind w:firstLine="560" w:firstLineChars="200"/>
        <w:rPr>
          <w:rFonts w:ascii="黑体" w:hAnsi="黑体" w:eastAsia="黑体" w:cs="黑体"/>
          <w:sz w:val="28"/>
          <w:szCs w:val="28"/>
        </w:rPr>
      </w:pPr>
      <w:r>
        <w:rPr>
          <w:rFonts w:hint="eastAsia" w:ascii="黑体" w:hAnsi="黑体" w:eastAsia="黑体" w:cs="黑体"/>
          <w:sz w:val="28"/>
          <w:szCs w:val="28"/>
        </w:rPr>
        <w:t>八、合同签订</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1、招标人应在竞争性</w:t>
      </w:r>
      <w:r>
        <w:rPr>
          <w:rFonts w:hint="eastAsia" w:ascii="仿宋" w:hAnsi="仿宋" w:eastAsia="仿宋" w:cs="仿宋"/>
          <w:color w:val="auto"/>
          <w:sz w:val="28"/>
          <w:szCs w:val="28"/>
        </w:rPr>
        <w:t>谈判</w:t>
      </w:r>
      <w:r>
        <w:rPr>
          <w:rFonts w:hint="eastAsia" w:ascii="仿宋" w:hAnsi="仿宋" w:eastAsia="仿宋" w:cs="仿宋"/>
          <w:sz w:val="28"/>
          <w:szCs w:val="28"/>
        </w:rPr>
        <w:t>采购结束后1日内，公示结果，无异议后向中选人发书面中选通知书。中选人应在收到书面中选通知后24小时内向招标人书面确认。</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2、中选人应在收到书面中选通知书后3个工作日内与招标人签订合同。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3、若本次中选候选人放弃中选资格或未在规定时间内签订合同，则本次竞争性</w:t>
      </w:r>
      <w:r>
        <w:rPr>
          <w:rFonts w:hint="eastAsia" w:ascii="仿宋" w:hAnsi="仿宋" w:eastAsia="仿宋" w:cs="仿宋"/>
          <w:sz w:val="28"/>
          <w:szCs w:val="28"/>
          <w:lang w:eastAsia="zh-CN"/>
        </w:rPr>
        <w:t>谈判</w:t>
      </w:r>
      <w:r>
        <w:rPr>
          <w:rFonts w:hint="eastAsia" w:ascii="仿宋" w:hAnsi="仿宋" w:eastAsia="仿宋" w:cs="仿宋"/>
          <w:sz w:val="28"/>
          <w:szCs w:val="28"/>
        </w:rPr>
        <w:t>失败，由招标人重新开展采购项目。</w:t>
      </w:r>
    </w:p>
    <w:p>
      <w:pPr>
        <w:spacing w:line="240" w:lineRule="atLeast"/>
        <w:jc w:val="center"/>
        <w:textAlignment w:val="baseline"/>
      </w:pPr>
      <w:r>
        <w:rPr>
          <w:rFonts w:hint="eastAsia" w:ascii="宋体" w:hAnsi="宋体"/>
          <w:b/>
          <w:sz w:val="36"/>
        </w:rPr>
        <w:t>评审报告</w:t>
      </w:r>
    </w:p>
    <w:p>
      <w:pPr>
        <w:pStyle w:val="2"/>
        <w:jc w:val="center"/>
      </w:pPr>
      <w:r>
        <w:rPr>
          <w:rFonts w:hint="eastAsia" w:ascii="仿宋" w:hAnsi="仿宋" w:eastAsia="仿宋" w:cs="宋体"/>
          <w:bCs/>
          <w:color w:val="000000"/>
          <w:sz w:val="32"/>
          <w:szCs w:val="32"/>
          <w:u w:val="single"/>
        </w:rPr>
        <w:t>凉山州中西医结合医院</w:t>
      </w:r>
      <w:r>
        <w:rPr>
          <w:rFonts w:hint="eastAsia" w:ascii="仿宋" w:hAnsi="仿宋" w:eastAsia="仿宋" w:cs="仿宋"/>
          <w:bCs/>
          <w:color w:val="000000"/>
          <w:sz w:val="28"/>
          <w:szCs w:val="28"/>
          <w:u w:val="single"/>
        </w:rPr>
        <w:t>海马型输尿管支架耗材竞争性</w:t>
      </w:r>
      <w:r>
        <w:rPr>
          <w:rFonts w:hint="eastAsia" w:ascii="仿宋" w:hAnsi="仿宋" w:eastAsia="仿宋" w:cs="仿宋"/>
          <w:bCs/>
          <w:color w:val="000000"/>
          <w:sz w:val="28"/>
          <w:szCs w:val="28"/>
          <w:u w:val="single"/>
          <w:lang w:eastAsia="zh-CN"/>
        </w:rPr>
        <w:t>谈判</w:t>
      </w:r>
      <w:r>
        <w:rPr>
          <w:rFonts w:hint="eastAsia" w:ascii="仿宋" w:hAnsi="仿宋" w:eastAsia="仿宋" w:cs="仿宋"/>
          <w:bCs/>
          <w:color w:val="000000"/>
          <w:sz w:val="28"/>
          <w:szCs w:val="28"/>
          <w:u w:val="single"/>
        </w:rPr>
        <w:t>采购项目</w:t>
      </w:r>
    </w:p>
    <w:p>
      <w:pPr>
        <w:widowControl/>
        <w:adjustRightInd w:val="0"/>
        <w:snapToGrid w:val="0"/>
        <w:spacing w:before="100" w:after="100" w:line="240" w:lineRule="atLeast"/>
        <w:jc w:val="center"/>
        <w:rPr>
          <w:rFonts w:ascii="仿宋" w:hAnsi="仿宋" w:eastAsia="仿宋" w:cs="宋体"/>
          <w:b/>
          <w:bCs/>
          <w:color w:val="000000"/>
          <w:sz w:val="32"/>
          <w:szCs w:val="32"/>
          <w:u w:val="single"/>
        </w:rPr>
      </w:pPr>
      <w:r>
        <w:rPr>
          <w:rFonts w:hint="eastAsia" w:ascii="仿宋" w:hAnsi="仿宋" w:eastAsia="仿宋" w:cs="宋体"/>
          <w:b/>
          <w:bCs/>
          <w:color w:val="000000"/>
          <w:sz w:val="32"/>
          <w:szCs w:val="32"/>
          <w:u w:val="single"/>
        </w:rPr>
        <w:t>商家报名登记表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68"/>
        <w:gridCol w:w="1445"/>
        <w:gridCol w:w="1510"/>
        <w:gridCol w:w="1865"/>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序号</w:t>
            </w: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供应商</w:t>
            </w:r>
            <w:r>
              <w:rPr>
                <w:rFonts w:ascii="仿宋_GB2312" w:hAnsi="仿宋" w:eastAsia="仿宋_GB2312"/>
                <w:sz w:val="28"/>
                <w:szCs w:val="28"/>
              </w:rPr>
              <w:t>名称</w:t>
            </w: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递交</w:t>
            </w:r>
            <w:r>
              <w:rPr>
                <w:rFonts w:ascii="仿宋_GB2312" w:hAnsi="仿宋" w:eastAsia="仿宋_GB2312"/>
                <w:sz w:val="28"/>
                <w:szCs w:val="28"/>
              </w:rPr>
              <w:t>时间</w:t>
            </w: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法人代表</w:t>
            </w:r>
            <w:r>
              <w:rPr>
                <w:rFonts w:ascii="仿宋_GB2312" w:hAnsi="仿宋" w:eastAsia="仿宋_GB2312"/>
                <w:sz w:val="28"/>
                <w:szCs w:val="28"/>
              </w:rPr>
              <w:t>或授权人</w:t>
            </w: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联系电话</w:t>
            </w: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r>
              <w:rPr>
                <w:rFonts w:hint="eastAsia" w:ascii="仿宋_GB2312" w:hAnsi="仿宋" w:eastAsia="仿宋_GB2312"/>
                <w:sz w:val="28"/>
                <w:szCs w:val="28"/>
              </w:rPr>
              <w:t>密封</w:t>
            </w:r>
            <w:r>
              <w:rPr>
                <w:rFonts w:ascii="仿宋_GB2312" w:hAnsi="仿宋" w:eastAsia="仿宋_GB2312"/>
                <w:sz w:val="28"/>
                <w:szCs w:val="28"/>
              </w:rPr>
              <w:t>文件份数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2268"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44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510"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865"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c>
          <w:tcPr>
            <w:tcW w:w="1156" w:type="dxa"/>
            <w:shd w:val="clear" w:color="auto" w:fill="auto"/>
            <w:noWrap w:val="0"/>
            <w:vAlign w:val="top"/>
          </w:tcPr>
          <w:p>
            <w:pPr>
              <w:widowControl/>
              <w:adjustRightInd w:val="0"/>
              <w:snapToGrid w:val="0"/>
              <w:spacing w:before="100" w:after="100" w:line="240" w:lineRule="atLeast"/>
              <w:rPr>
                <w:rFonts w:ascii="仿宋_GB2312" w:hAnsi="仿宋" w:eastAsia="仿宋_GB2312"/>
                <w:sz w:val="28"/>
                <w:szCs w:val="28"/>
              </w:rPr>
            </w:pPr>
          </w:p>
        </w:tc>
      </w:tr>
    </w:tbl>
    <w:p>
      <w:pPr>
        <w:widowControl/>
        <w:adjustRightInd w:val="0"/>
        <w:snapToGrid w:val="0"/>
        <w:spacing w:before="100" w:after="100" w:line="240" w:lineRule="atLeast"/>
        <w:ind w:firstLine="643" w:firstLineChars="200"/>
        <w:rPr>
          <w:rFonts w:hint="eastAsia" w:ascii="仿宋" w:hAnsi="仿宋" w:eastAsia="仿宋"/>
          <w:b/>
          <w:sz w:val="32"/>
          <w:szCs w:val="32"/>
        </w:rPr>
      </w:pPr>
    </w:p>
    <w:p>
      <w:pPr>
        <w:pStyle w:val="2"/>
        <w:rPr>
          <w:rFonts w:hint="eastAsia"/>
        </w:rPr>
      </w:pPr>
    </w:p>
    <w:p>
      <w:pPr>
        <w:widowControl/>
        <w:adjustRightInd w:val="0"/>
        <w:snapToGrid w:val="0"/>
        <w:spacing w:before="100" w:after="100" w:line="240" w:lineRule="atLeast"/>
        <w:ind w:firstLine="643" w:firstLineChars="200"/>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Cs/>
                <w:sz w:val="28"/>
                <w:szCs w:val="28"/>
              </w:rPr>
            </w:pPr>
            <w:r>
              <w:rPr>
                <w:rFonts w:hint="eastAsia" w:ascii="仿宋" w:hAnsi="仿宋" w:eastAsia="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Cs/>
                <w:sz w:val="28"/>
                <w:szCs w:val="28"/>
              </w:rPr>
            </w:pPr>
            <w:r>
              <w:rPr>
                <w:rFonts w:hint="eastAsia" w:ascii="仿宋" w:hAnsi="仿宋" w:eastAsia="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Cs/>
                <w:sz w:val="28"/>
                <w:szCs w:val="28"/>
              </w:rPr>
            </w:pPr>
            <w:r>
              <w:rPr>
                <w:rFonts w:hint="eastAsia" w:ascii="仿宋" w:hAnsi="仿宋" w:eastAsia="仿宋"/>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bl>
    <w:p>
      <w:pPr>
        <w:spacing w:line="480" w:lineRule="auto"/>
        <w:ind w:firstLine="643" w:firstLineChars="200"/>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（三）、竞争性</w:t>
      </w:r>
      <w:r>
        <w:rPr>
          <w:rFonts w:hint="eastAsia" w:ascii="仿宋" w:hAnsi="仿宋" w:eastAsia="仿宋"/>
          <w:b/>
          <w:sz w:val="32"/>
          <w:lang w:eastAsia="zh-CN"/>
        </w:rPr>
        <w:t>谈判</w:t>
      </w:r>
      <w:r>
        <w:rPr>
          <w:rFonts w:hint="eastAsia" w:ascii="仿宋" w:hAnsi="仿宋" w:eastAsia="仿宋"/>
          <w:b/>
          <w:sz w:val="32"/>
        </w:rPr>
        <w:t>采购项目申请人签到名单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kern w:val="0"/>
                <w:sz w:val="28"/>
                <w:szCs w:val="28"/>
              </w:rPr>
            </w:pPr>
            <w:r>
              <w:rPr>
                <w:rFonts w:hint="eastAsia" w:ascii="仿宋_GB2312" w:hAnsi="仿宋" w:eastAsia="仿宋_GB2312"/>
                <w:sz w:val="28"/>
                <w:szCs w:val="28"/>
              </w:rPr>
              <w:t>供应商</w:t>
            </w:r>
            <w:r>
              <w:rPr>
                <w:rFonts w:ascii="仿宋_GB2312" w:hAnsi="仿宋" w:eastAsia="仿宋_GB2312"/>
                <w:sz w:val="28"/>
                <w:szCs w:val="28"/>
              </w:rPr>
              <w:t>名称</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kern w:val="0"/>
                <w:sz w:val="28"/>
                <w:szCs w:val="28"/>
              </w:rPr>
            </w:pPr>
            <w:r>
              <w:rPr>
                <w:rFonts w:hint="eastAsia" w:ascii="仿宋_GB2312" w:hAnsi="仿宋" w:eastAsia="仿宋_GB2312"/>
                <w:sz w:val="28"/>
                <w:szCs w:val="28"/>
              </w:rPr>
              <w:t>法人代表</w:t>
            </w:r>
            <w:r>
              <w:rPr>
                <w:rFonts w:ascii="仿宋_GB2312" w:hAnsi="仿宋" w:eastAsia="仿宋_GB2312"/>
                <w:sz w:val="28"/>
                <w:szCs w:val="28"/>
              </w:rPr>
              <w:t>或授权人</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kern w:val="0"/>
                <w:sz w:val="28"/>
                <w:szCs w:val="28"/>
              </w:rPr>
            </w:pPr>
            <w:r>
              <w:rPr>
                <w:rFonts w:hint="eastAsia" w:ascii="仿宋" w:hAnsi="仿宋" w:eastAsia="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olor w:val="FF0000"/>
                <w:kern w:val="0"/>
                <w:sz w:val="28"/>
                <w:szCs w:val="28"/>
              </w:rPr>
            </w:pPr>
            <w:r>
              <w:rPr>
                <w:rFonts w:hint="eastAsia" w:ascii="仿宋" w:hAnsi="仿宋" w:eastAsia="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、竞争性谈判采购申请文件基本格式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rPr>
          <w:rFonts w:ascii="宋体" w:hAnsi="宋体"/>
          <w:b/>
          <w:sz w:val="32"/>
          <w:szCs w:val="32"/>
        </w:rPr>
      </w:pPr>
    </w:p>
    <w:p>
      <w:pPr>
        <w:rPr>
          <w:rFonts w:ascii="宋体" w:hAnsi="宋体"/>
          <w:b/>
          <w:sz w:val="32"/>
          <w:szCs w:val="32"/>
        </w:rPr>
      </w:pPr>
    </w:p>
    <w:p>
      <w:pPr>
        <w:widowControl/>
        <w:spacing w:line="560" w:lineRule="atLeast"/>
        <w:jc w:val="center"/>
        <w:rPr>
          <w:rFonts w:ascii="宋体" w:hAnsi="宋体"/>
          <w:b/>
          <w:sz w:val="32"/>
          <w:szCs w:val="32"/>
        </w:rPr>
      </w:pPr>
      <w:r>
        <w:rPr>
          <w:rFonts w:hint="eastAsia" w:ascii="宋体" w:hAnsi="宋体" w:cs="宋体"/>
          <w:b/>
          <w:bCs/>
          <w:kern w:val="0"/>
          <w:sz w:val="36"/>
          <w:szCs w:val="36"/>
        </w:rPr>
        <w:t>竞争性谈判采购申请文件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7200"/>
          <w:tab w:val="left" w:pos="7560"/>
        </w:tabs>
        <w:spacing w:line="480" w:lineRule="auto"/>
        <w:ind w:left="424" w:leftChars="202"/>
        <w:rPr>
          <w:rFonts w:ascii="宋体" w:hAnsi="宋体"/>
          <w:b/>
          <w:sz w:val="28"/>
        </w:rPr>
      </w:pPr>
      <w:r>
        <w:rPr>
          <w:rFonts w:hint="eastAsia" w:ascii="宋体" w:hAnsi="宋体"/>
          <w:b/>
          <w:sz w:val="28"/>
        </w:rPr>
        <w:t>竞争性谈判采购项目申请人：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widowControl/>
        <w:snapToGrid w:val="0"/>
        <w:spacing w:line="480" w:lineRule="atLeast"/>
        <w:jc w:val="center"/>
        <w:rPr>
          <w:rFonts w:ascii="宋体" w:hAnsi="宋体" w:cs="宋体"/>
          <w:b/>
          <w:bCs/>
          <w:kern w:val="0"/>
          <w:sz w:val="30"/>
          <w:szCs w:val="30"/>
        </w:rPr>
      </w:pPr>
    </w:p>
    <w:p>
      <w:pPr>
        <w:jc w:val="center"/>
        <w:rPr>
          <w:rFonts w:ascii="宋体" w:hAnsi="宋体" w:cs="仿宋_GB2312"/>
          <w:b/>
          <w:sz w:val="44"/>
          <w:szCs w:val="44"/>
        </w:rPr>
      </w:pPr>
    </w:p>
    <w:p>
      <w:pPr>
        <w:pStyle w:val="2"/>
      </w:pPr>
    </w:p>
    <w:p/>
    <w:p>
      <w:pPr>
        <w:pStyle w:val="2"/>
      </w:pPr>
    </w:p>
    <w:p/>
    <w:p>
      <w:pPr>
        <w:pStyle w:val="2"/>
      </w:pPr>
    </w:p>
    <w:p/>
    <w:p>
      <w:pPr>
        <w:pStyle w:val="2"/>
        <w:rPr>
          <w:rFonts w:hint="eastAsia"/>
        </w:rPr>
      </w:pPr>
    </w:p>
    <w:p>
      <w:pPr>
        <w:rPr>
          <w:rFonts w:hint="eastAsia"/>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widowControl/>
        <w:snapToGrid w:val="0"/>
        <w:spacing w:line="560" w:lineRule="exact"/>
        <w:jc w:val="left"/>
        <w:rPr>
          <w:rFonts w:ascii="仿宋" w:hAnsi="仿宋" w:eastAsia="仿宋" w:cs="宋体"/>
          <w:bCs/>
          <w:kern w:val="0"/>
          <w:sz w:val="28"/>
          <w:szCs w:val="28"/>
        </w:rPr>
      </w:pPr>
      <w:r>
        <w:rPr>
          <w:rFonts w:hint="eastAsia" w:ascii="仿宋" w:hAnsi="仿宋" w:eastAsia="仿宋" w:cs="宋体"/>
          <w:bCs/>
          <w:kern w:val="0"/>
          <w:sz w:val="28"/>
          <w:szCs w:val="28"/>
        </w:rPr>
        <w:t>1、竞争性谈判采购申请函</w:t>
      </w:r>
    </w:p>
    <w:p>
      <w:pPr>
        <w:pStyle w:val="4"/>
        <w:jc w:val="left"/>
        <w:rPr>
          <w:rFonts w:ascii="仿宋" w:hAnsi="仿宋" w:eastAsia="仿宋"/>
          <w:b w:val="0"/>
          <w:sz w:val="28"/>
          <w:szCs w:val="28"/>
        </w:rPr>
      </w:pPr>
      <w:r>
        <w:rPr>
          <w:rFonts w:hint="eastAsia" w:ascii="仿宋" w:hAnsi="仿宋" w:eastAsia="仿宋"/>
          <w:b w:val="0"/>
          <w:sz w:val="28"/>
          <w:szCs w:val="28"/>
        </w:rPr>
        <w:t>2、法定代表人身份证明</w:t>
      </w:r>
    </w:p>
    <w:p>
      <w:pPr>
        <w:pStyle w:val="4"/>
        <w:jc w:val="left"/>
        <w:rPr>
          <w:rFonts w:ascii="仿宋" w:hAnsi="仿宋" w:eastAsia="仿宋"/>
          <w:b w:val="0"/>
          <w:sz w:val="28"/>
          <w:szCs w:val="28"/>
        </w:rPr>
      </w:pPr>
      <w:r>
        <w:rPr>
          <w:rFonts w:hint="eastAsia" w:ascii="仿宋" w:hAnsi="仿宋" w:eastAsia="仿宋"/>
          <w:b w:val="0"/>
          <w:sz w:val="28"/>
          <w:szCs w:val="28"/>
        </w:rPr>
        <w:t>3、法定代表人授权委托书</w:t>
      </w:r>
    </w:p>
    <w:p>
      <w:pPr>
        <w:pStyle w:val="4"/>
        <w:jc w:val="left"/>
        <w:rPr>
          <w:rFonts w:ascii="仿宋" w:hAnsi="仿宋" w:eastAsia="仿宋"/>
          <w:b w:val="0"/>
          <w:sz w:val="28"/>
          <w:szCs w:val="28"/>
        </w:rPr>
      </w:pPr>
      <w:r>
        <w:rPr>
          <w:rFonts w:hint="eastAsia" w:ascii="仿宋" w:hAnsi="仿宋" w:eastAsia="仿宋"/>
          <w:b w:val="0"/>
          <w:sz w:val="28"/>
          <w:szCs w:val="28"/>
        </w:rPr>
        <w:t xml:space="preserve">4、各类承诺函（含售后服务承诺函） </w:t>
      </w:r>
    </w:p>
    <w:p>
      <w:pPr>
        <w:pStyle w:val="4"/>
        <w:jc w:val="left"/>
        <w:rPr>
          <w:rFonts w:ascii="仿宋" w:hAnsi="仿宋" w:eastAsia="仿宋"/>
          <w:b w:val="0"/>
          <w:sz w:val="28"/>
          <w:szCs w:val="28"/>
        </w:rPr>
      </w:pPr>
      <w:r>
        <w:rPr>
          <w:rFonts w:hint="eastAsia" w:ascii="仿宋" w:hAnsi="仿宋" w:eastAsia="仿宋"/>
          <w:b w:val="0"/>
          <w:sz w:val="28"/>
          <w:szCs w:val="28"/>
        </w:rPr>
        <w:t>5、资格证明文件</w:t>
      </w:r>
    </w:p>
    <w:p>
      <w:pPr>
        <w:spacing w:line="560" w:lineRule="exact"/>
        <w:rPr>
          <w:rFonts w:ascii="仿宋" w:hAnsi="仿宋" w:eastAsia="仿宋"/>
          <w:sz w:val="28"/>
          <w:szCs w:val="28"/>
        </w:rPr>
      </w:pPr>
      <w:r>
        <w:rPr>
          <w:rFonts w:hint="eastAsia" w:ascii="仿宋" w:hAnsi="仿宋" w:eastAsia="仿宋"/>
          <w:sz w:val="28"/>
          <w:szCs w:val="28"/>
        </w:rPr>
        <w:t>6、产品价格表</w:t>
      </w:r>
    </w:p>
    <w:p>
      <w:pPr>
        <w:pStyle w:val="2"/>
        <w:rPr>
          <w:b w:val="0"/>
          <w:bCs/>
        </w:rPr>
      </w:pPr>
      <w:r>
        <w:rPr>
          <w:rFonts w:hint="eastAsia" w:ascii="仿宋" w:hAnsi="仿宋" w:eastAsia="仿宋" w:cs="仿宋"/>
          <w:b w:val="0"/>
          <w:bCs/>
          <w:sz w:val="28"/>
          <w:szCs w:val="28"/>
        </w:rPr>
        <w:t>7、采购项目技术主要条款响应偏离表</w:t>
      </w:r>
    </w:p>
    <w:p>
      <w:pPr>
        <w:spacing w:line="560" w:lineRule="exact"/>
        <w:rPr>
          <w:rFonts w:ascii="仿宋" w:hAnsi="仿宋" w:eastAsia="仿宋"/>
          <w:sz w:val="28"/>
          <w:szCs w:val="28"/>
        </w:rPr>
      </w:pPr>
      <w:r>
        <w:rPr>
          <w:rFonts w:hint="eastAsia" w:ascii="仿宋" w:hAnsi="仿宋" w:eastAsia="仿宋"/>
          <w:sz w:val="28"/>
          <w:szCs w:val="28"/>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rPr>
        <w:t>竞争性谈判采购申请函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宋体"/>
          <w:bCs/>
          <w:sz w:val="28"/>
          <w:szCs w:val="28"/>
        </w:rPr>
        <w:t>竞争性</w:t>
      </w:r>
      <w:r>
        <w:rPr>
          <w:rFonts w:hint="eastAsia" w:ascii="仿宋" w:hAnsi="仿宋" w:eastAsia="仿宋" w:cs="宋体"/>
          <w:bCs/>
          <w:sz w:val="28"/>
          <w:szCs w:val="28"/>
          <w:lang w:eastAsia="zh-CN"/>
        </w:rPr>
        <w:t>谈判</w:t>
      </w:r>
      <w:r>
        <w:rPr>
          <w:rFonts w:hint="eastAsia" w:ascii="仿宋" w:hAnsi="仿宋" w:eastAsia="仿宋" w:cs="宋体"/>
          <w:bCs/>
          <w:sz w:val="28"/>
          <w:szCs w:val="28"/>
        </w:rPr>
        <w:t>采购</w:t>
      </w:r>
      <w:r>
        <w:rPr>
          <w:rFonts w:hint="eastAsia" w:ascii="仿宋" w:hAnsi="仿宋" w:eastAsia="仿宋" w:cs="宋体"/>
          <w:sz w:val="28"/>
          <w:szCs w:val="28"/>
        </w:rPr>
        <w:t>邀请函的全部内容，在完全理解并严格遵守邀请函的各项规定和要求的前提下，自愿参加本次竞争性</w:t>
      </w:r>
      <w:r>
        <w:rPr>
          <w:rFonts w:hint="eastAsia" w:ascii="仿宋" w:hAnsi="仿宋" w:eastAsia="仿宋" w:cs="宋体"/>
          <w:sz w:val="28"/>
          <w:szCs w:val="28"/>
          <w:lang w:eastAsia="zh-CN"/>
        </w:rPr>
        <w:t>谈判</w:t>
      </w:r>
      <w:r>
        <w:rPr>
          <w:rFonts w:hint="eastAsia" w:ascii="仿宋" w:hAnsi="仿宋" w:eastAsia="仿宋" w:cs="宋体"/>
          <w:sz w:val="28"/>
          <w:szCs w:val="28"/>
        </w:rPr>
        <w:t>采购活动。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如我方中选，我方承诺：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、我方愿意完全按照竞争性</w:t>
      </w:r>
      <w:r>
        <w:rPr>
          <w:rFonts w:hint="eastAsia" w:ascii="仿宋" w:hAnsi="仿宋" w:eastAsia="仿宋" w:cs="宋体"/>
          <w:sz w:val="28"/>
          <w:szCs w:val="28"/>
          <w:lang w:eastAsia="zh-CN"/>
        </w:rPr>
        <w:t>谈判</w:t>
      </w:r>
      <w:r>
        <w:rPr>
          <w:rFonts w:hint="eastAsia" w:ascii="仿宋" w:hAnsi="仿宋" w:eastAsia="仿宋" w:cs="宋体"/>
          <w:sz w:val="28"/>
          <w:szCs w:val="28"/>
        </w:rPr>
        <w:t>采购邀请函及中选价格签订正式合同，并按合同约定实施及后期服务工作。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rPr>
        <w:t>3、我单位耗材报价为：</w:t>
      </w:r>
    </w:p>
    <w:p>
      <w:pPr>
        <w:pStyle w:val="6"/>
      </w:pPr>
    </w:p>
    <w:tbl>
      <w:tblPr>
        <w:tblStyle w:val="14"/>
        <w:tblW w:w="907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278"/>
        <w:gridCol w:w="1935"/>
        <w:gridCol w:w="1620"/>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rPr>
                <w:rFonts w:ascii="仿宋" w:hAnsi="仿宋" w:eastAsia="仿宋" w:cs="仿宋"/>
                <w:sz w:val="28"/>
                <w:szCs w:val="28"/>
              </w:rPr>
            </w:pPr>
            <w:r>
              <w:rPr>
                <w:rFonts w:hint="eastAsia" w:ascii="仿宋" w:hAnsi="仿宋" w:eastAsia="仿宋" w:cs="仿宋"/>
                <w:sz w:val="28"/>
                <w:szCs w:val="28"/>
              </w:rPr>
              <w:t>耗材名称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27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193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620"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注册证号</w:t>
            </w:r>
          </w:p>
        </w:tc>
        <w:tc>
          <w:tcPr>
            <w:tcW w:w="154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单人份价格（元）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278" w:type="dxa"/>
            <w:vAlign w:val="center"/>
          </w:tcPr>
          <w:p>
            <w:pPr>
              <w:spacing w:line="300" w:lineRule="exact"/>
              <w:jc w:val="center"/>
              <w:rPr>
                <w:rFonts w:ascii="仿宋" w:hAnsi="仿宋" w:eastAsia="仿宋" w:cs="仿宋"/>
                <w:sz w:val="24"/>
              </w:rPr>
            </w:pPr>
          </w:p>
        </w:tc>
        <w:tc>
          <w:tcPr>
            <w:tcW w:w="1935" w:type="dxa"/>
            <w:vAlign w:val="center"/>
          </w:tcPr>
          <w:p>
            <w:pPr>
              <w:spacing w:line="300" w:lineRule="exact"/>
              <w:jc w:val="center"/>
              <w:rPr>
                <w:rFonts w:ascii="仿宋" w:hAnsi="仿宋" w:eastAsia="仿宋" w:cs="仿宋"/>
                <w:sz w:val="24"/>
              </w:rPr>
            </w:pPr>
          </w:p>
        </w:tc>
        <w:tc>
          <w:tcPr>
            <w:tcW w:w="1620" w:type="dxa"/>
            <w:vAlign w:val="center"/>
          </w:tcPr>
          <w:p>
            <w:pPr>
              <w:spacing w:line="300" w:lineRule="exact"/>
              <w:jc w:val="center"/>
              <w:rPr>
                <w:rFonts w:ascii="仿宋" w:hAnsi="仿宋" w:eastAsia="仿宋" w:cs="仿宋"/>
                <w:sz w:val="24"/>
              </w:rPr>
            </w:pPr>
          </w:p>
        </w:tc>
        <w:tc>
          <w:tcPr>
            <w:tcW w:w="1545" w:type="dxa"/>
            <w:vAlign w:val="center"/>
          </w:tcPr>
          <w:p>
            <w:pPr>
              <w:spacing w:line="30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72" w:type="dxa"/>
            <w:gridSpan w:val="7"/>
            <w:vAlign w:val="center"/>
          </w:tcPr>
          <w:p>
            <w:pPr>
              <w:spacing w:line="300" w:lineRule="exact"/>
              <w:jc w:val="center"/>
              <w:rPr>
                <w:rFonts w:ascii="仿宋" w:hAnsi="仿宋" w:eastAsia="仿宋" w:cs="仿宋"/>
                <w:sz w:val="24"/>
              </w:rPr>
            </w:pPr>
            <w:r>
              <w:rPr>
                <w:rFonts w:hint="eastAsia" w:ascii="仿宋" w:hAnsi="仿宋" w:eastAsia="仿宋" w:cs="仿宋"/>
                <w:sz w:val="24"/>
              </w:rPr>
              <w:t>单人份耗材总价：元</w:t>
            </w:r>
          </w:p>
        </w:tc>
      </w:tr>
    </w:tbl>
    <w:p>
      <w:pPr>
        <w:pStyle w:val="6"/>
      </w:pPr>
    </w:p>
    <w:p>
      <w:pPr>
        <w:pStyle w:val="6"/>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宋体"/>
          <w:kern w:val="0"/>
          <w:sz w:val="28"/>
          <w:szCs w:val="28"/>
        </w:rPr>
        <w:t>竞争性</w:t>
      </w:r>
      <w:r>
        <w:rPr>
          <w:rFonts w:hint="eastAsia" w:ascii="仿宋" w:hAnsi="仿宋" w:eastAsia="仿宋" w:cs="宋体"/>
          <w:kern w:val="0"/>
          <w:sz w:val="28"/>
          <w:szCs w:val="28"/>
          <w:lang w:eastAsia="zh-CN"/>
        </w:rPr>
        <w:t>谈判</w:t>
      </w:r>
      <w:r>
        <w:rPr>
          <w:rFonts w:hint="eastAsia" w:ascii="仿宋" w:hAnsi="仿宋" w:eastAsia="仿宋" w:cs="宋体"/>
          <w:kern w:val="0"/>
          <w:sz w:val="28"/>
          <w:szCs w:val="28"/>
        </w:rPr>
        <w:t>采购申请人：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ascii="宋体" w:eastAsia="宋体"/>
        </w:rPr>
      </w:pPr>
    </w:p>
    <w:p/>
    <w:p>
      <w:pPr>
        <w:pStyle w:val="2"/>
      </w:pPr>
    </w:p>
    <w:p>
      <w:pPr>
        <w:rPr>
          <w:rFonts w:hint="eastAsia"/>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竞争性</w:t>
      </w:r>
      <w:r>
        <w:rPr>
          <w:rFonts w:hint="eastAsia" w:ascii="仿宋" w:hAnsi="仿宋" w:eastAsia="仿宋" w:cs="宋体"/>
          <w:kern w:val="0"/>
          <w:sz w:val="28"/>
          <w:szCs w:val="28"/>
          <w:lang w:eastAsia="zh-CN"/>
        </w:rPr>
        <w:t>谈判</w:t>
      </w:r>
      <w:r>
        <w:rPr>
          <w:rFonts w:hint="eastAsia" w:ascii="仿宋" w:hAnsi="仿宋" w:eastAsia="仿宋" w:cs="宋体"/>
          <w:kern w:val="0"/>
          <w:sz w:val="28"/>
          <w:szCs w:val="28"/>
        </w:rPr>
        <w:t>采购申请人名称：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（竞争性</w:t>
      </w:r>
      <w:r>
        <w:rPr>
          <w:rFonts w:hint="eastAsia" w:ascii="仿宋" w:hAnsi="仿宋" w:eastAsia="仿宋" w:cs="仿宋_GB2312"/>
          <w:kern w:val="0"/>
          <w:sz w:val="28"/>
          <w:szCs w:val="28"/>
          <w:lang w:eastAsia="zh-CN"/>
        </w:rPr>
        <w:t>谈判</w:t>
      </w:r>
      <w:r>
        <w:rPr>
          <w:rFonts w:hint="eastAsia" w:ascii="仿宋" w:hAnsi="仿宋" w:eastAsia="仿宋" w:cs="仿宋_GB2312"/>
          <w:kern w:val="0"/>
          <w:sz w:val="28"/>
          <w:szCs w:val="28"/>
        </w:rPr>
        <w:t>采购申请人名称）的法定代表人（职务：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竞争性</w:t>
      </w:r>
      <w:r>
        <w:rPr>
          <w:rFonts w:hint="eastAsia" w:ascii="仿宋" w:hAnsi="仿宋" w:eastAsia="仿宋"/>
          <w:sz w:val="28"/>
          <w:szCs w:val="28"/>
          <w:lang w:eastAsia="zh-CN"/>
        </w:rPr>
        <w:t>谈判</w:t>
      </w:r>
      <w:r>
        <w:rPr>
          <w:rFonts w:hint="eastAsia" w:ascii="仿宋" w:hAnsi="仿宋" w:eastAsia="仿宋"/>
          <w:sz w:val="28"/>
          <w:szCs w:val="28"/>
        </w:rPr>
        <w:t xml:space="preserve">采购申请人名称（公章）：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380" w:beforeLines="100" w:after="38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的竞争性</w:t>
      </w:r>
      <w:r>
        <w:rPr>
          <w:rFonts w:hint="eastAsia" w:ascii="仿宋" w:hAnsi="仿宋" w:eastAsia="仿宋"/>
          <w:sz w:val="28"/>
          <w:szCs w:val="28"/>
          <w:lang w:eastAsia="zh-CN"/>
        </w:rPr>
        <w:t>谈判</w:t>
      </w:r>
      <w:r>
        <w:rPr>
          <w:rFonts w:hint="eastAsia" w:ascii="仿宋" w:hAnsi="仿宋" w:eastAsia="仿宋"/>
          <w:sz w:val="28"/>
          <w:szCs w:val="28"/>
        </w:rPr>
        <w:t>采购活动中，以我单位的名义进行报价、签署相关申请文件、与招标人（或业主）协商、签订合同协议以及执行一切与此有关的事项。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0"/>
    <w:p>
      <w:pPr>
        <w:spacing w:line="360" w:lineRule="exact"/>
        <w:jc w:val="left"/>
        <w:outlineLvl w:val="1"/>
        <w:rPr>
          <w:rFonts w:ascii="宋体" w:hAnsi="宋体"/>
          <w:sz w:val="24"/>
        </w:rPr>
      </w:pPr>
      <w:bookmarkStart w:id="1" w:name="_Toc13757"/>
      <w:bookmarkStart w:id="2" w:name="_Toc19998"/>
    </w:p>
    <w:p>
      <w:pPr>
        <w:pStyle w:val="4"/>
        <w:spacing w:line="360" w:lineRule="exact"/>
        <w:rPr>
          <w:rFonts w:ascii="宋体" w:eastAsia="宋体"/>
        </w:rPr>
      </w:pPr>
      <w:r>
        <w:rPr>
          <w:rFonts w:ascii="宋体" w:eastAsia="宋体"/>
          <w:sz w:val="30"/>
          <w:szCs w:val="30"/>
        </w:rPr>
        <w:br w:type="page"/>
      </w:r>
      <w:bookmarkEnd w:id="1"/>
      <w:bookmarkEnd w:id="2"/>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供应商必须按竞争性</w:t>
      </w:r>
      <w:r>
        <w:rPr>
          <w:rFonts w:hint="eastAsia" w:ascii="仿宋" w:hAnsi="仿宋" w:eastAsia="仿宋" w:cs="宋体"/>
          <w:sz w:val="28"/>
          <w:szCs w:val="28"/>
          <w:lang w:eastAsia="zh-CN"/>
        </w:rPr>
        <w:t>谈判</w:t>
      </w:r>
      <w:r>
        <w:rPr>
          <w:rFonts w:hint="eastAsia" w:ascii="仿宋" w:hAnsi="仿宋" w:eastAsia="仿宋" w:cs="宋体"/>
          <w:sz w:val="28"/>
          <w:szCs w:val="28"/>
        </w:rPr>
        <w:t>采购文件中的要求提交相关证明文件，并作为其响应文件的一部分，以证明其有资格参加竞争性</w:t>
      </w:r>
      <w:r>
        <w:rPr>
          <w:rFonts w:hint="eastAsia" w:ascii="仿宋" w:hAnsi="仿宋" w:eastAsia="仿宋" w:cs="宋体"/>
          <w:sz w:val="28"/>
          <w:szCs w:val="28"/>
          <w:lang w:eastAsia="zh-CN"/>
        </w:rPr>
        <w:t>谈判</w:t>
      </w:r>
      <w:r>
        <w:rPr>
          <w:rFonts w:hint="eastAsia" w:ascii="仿宋" w:hAnsi="仿宋" w:eastAsia="仿宋" w:cs="宋体"/>
          <w:sz w:val="28"/>
          <w:szCs w:val="28"/>
        </w:rPr>
        <w:t>采购和成交后有履行合同的能力。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3" w:name="_Toc320624214"/>
      <w:bookmarkEnd w:id="3"/>
      <w:bookmarkStart w:id="4" w:name="_Toc320624218"/>
      <w:bookmarkEnd w:id="4"/>
      <w:bookmarkStart w:id="5" w:name="_Toc320624212"/>
      <w:bookmarkEnd w:id="5"/>
      <w:bookmarkStart w:id="6" w:name="_Toc320624220"/>
      <w:bookmarkEnd w:id="6"/>
      <w:bookmarkStart w:id="7" w:name="_Toc320624224"/>
      <w:bookmarkEnd w:id="7"/>
      <w:bookmarkStart w:id="8" w:name="_Toc320624222"/>
      <w:bookmarkEnd w:id="8"/>
      <w:bookmarkStart w:id="9" w:name="_Toc320624216"/>
      <w:bookmarkEnd w:id="9"/>
      <w:bookmarkStart w:id="10" w:name="_Toc320624223"/>
      <w:bookmarkEnd w:id="10"/>
      <w:bookmarkStart w:id="11" w:name="_Toc320624213"/>
      <w:bookmarkEnd w:id="11"/>
      <w:bookmarkStart w:id="12" w:name="_Toc320624221"/>
      <w:bookmarkEnd w:id="12"/>
      <w:bookmarkStart w:id="13" w:name="_Toc320624219"/>
      <w:bookmarkEnd w:id="13"/>
      <w:bookmarkStart w:id="14" w:name="_Toc320624215"/>
      <w:bookmarkEnd w:id="14"/>
      <w:bookmarkStart w:id="15" w:name="_Toc320624217"/>
      <w:bookmarkEnd w:id="15"/>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（2）授权代表身份证复印件（身份证两面均应复印）（注：①在有效期内；②复印件加盖公章；③由供应商法定代表人签署所有响应文件并参加竞争性</w:t>
      </w:r>
      <w:r>
        <w:rPr>
          <w:rFonts w:hint="eastAsia" w:ascii="仿宋" w:hAnsi="仿宋" w:eastAsia="仿宋" w:cs="宋体"/>
          <w:sz w:val="28"/>
          <w:szCs w:val="28"/>
          <w:lang w:eastAsia="zh-CN"/>
        </w:rPr>
        <w:t>谈判</w:t>
      </w:r>
      <w:r>
        <w:rPr>
          <w:rFonts w:hint="eastAsia" w:ascii="仿宋" w:hAnsi="仿宋" w:eastAsia="仿宋" w:cs="宋体"/>
          <w:sz w:val="28"/>
          <w:szCs w:val="28"/>
        </w:rPr>
        <w:t>采购的，则可不提供）。</w:t>
      </w:r>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2"/>
        <w:ind w:firstLine="562"/>
        <w:rPr>
          <w:rFonts w:ascii="仿宋" w:hAnsi="仿宋" w:eastAsia="仿宋" w:cs="宋体"/>
          <w:b w:val="0"/>
          <w:bCs/>
          <w:sz w:val="28"/>
          <w:szCs w:val="28"/>
        </w:rPr>
      </w:pPr>
      <w:r>
        <w:rPr>
          <w:rFonts w:hint="eastAsia" w:ascii="仿宋" w:hAnsi="仿宋" w:eastAsia="仿宋" w:cs="宋体"/>
          <w:b w:val="0"/>
          <w:bCs/>
          <w:sz w:val="28"/>
          <w:szCs w:val="28"/>
        </w:rPr>
        <w:t>（4）证明所递交的资料均真实有效，如有虚假，退出本次招标项目。</w:t>
      </w:r>
    </w:p>
    <w:p>
      <w:pPr>
        <w:ind w:firstLine="562"/>
      </w:pPr>
    </w:p>
    <w:p>
      <w:pPr>
        <w:pStyle w:val="2"/>
      </w:pPr>
    </w:p>
    <w:p>
      <w:pPr>
        <w:pStyle w:val="20"/>
        <w:numPr>
          <w:ilvl w:val="0"/>
          <w:numId w:val="1"/>
        </w:numPr>
        <w:spacing w:line="560" w:lineRule="exact"/>
        <w:ind w:firstLine="643" w:firstLineChars="200"/>
        <w:jc w:val="both"/>
        <w:rPr>
          <w:rFonts w:ascii="Arial" w:hAnsi="Arial" w:eastAsia="宋体" w:cs="Arial"/>
          <w:b/>
          <w:color w:val="auto"/>
          <w:sz w:val="32"/>
          <w:szCs w:val="32"/>
        </w:rPr>
      </w:pPr>
      <w:r>
        <w:rPr>
          <w:rFonts w:hint="eastAsia" w:ascii="Arial" w:hAnsi="Arial" w:eastAsia="宋体" w:cs="Arial"/>
          <w:b/>
          <w:color w:val="auto"/>
          <w:sz w:val="32"/>
          <w:szCs w:val="32"/>
        </w:rPr>
        <w:t>采购项目技术主要条款响应偏离表</w:t>
      </w:r>
    </w:p>
    <w:p>
      <w:pPr>
        <w:pStyle w:val="20"/>
        <w:spacing w:line="560" w:lineRule="exact"/>
        <w:jc w:val="both"/>
        <w:rPr>
          <w:rFonts w:ascii="Arial" w:hAnsi="Arial" w:eastAsia="宋体" w:cs="Arial"/>
          <w:b/>
          <w:color w:val="auto"/>
          <w:sz w:val="32"/>
          <w:szCs w:val="32"/>
        </w:rPr>
      </w:pPr>
      <w:r>
        <w:rPr>
          <w:rFonts w:hint="eastAsia" w:ascii="Arial" w:hAnsi="Arial" w:eastAsia="宋体" w:cs="Arial"/>
          <w:b/>
          <w:color w:val="auto"/>
          <w:sz w:val="32"/>
          <w:szCs w:val="32"/>
        </w:rPr>
        <w:t>项目名称：</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960"/>
        <w:gridCol w:w="3600"/>
        <w:gridCol w:w="327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rPr>
              <w:t>序号</w:t>
            </w:r>
          </w:p>
        </w:tc>
        <w:tc>
          <w:tcPr>
            <w:tcW w:w="960"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lang w:eastAsia="zh-CN"/>
              </w:rPr>
              <w:t>谈判</w:t>
            </w:r>
            <w:r>
              <w:rPr>
                <w:rFonts w:hint="eastAsia" w:ascii="宋体" w:hAnsi="宋体" w:eastAsia="宋体" w:cs="宋体"/>
                <w:bCs/>
                <w:color w:val="auto"/>
                <w:szCs w:val="24"/>
              </w:rPr>
              <w:t>文件条目号</w:t>
            </w:r>
          </w:p>
        </w:tc>
        <w:tc>
          <w:tcPr>
            <w:tcW w:w="3600"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lang w:eastAsia="zh-CN"/>
              </w:rPr>
              <w:t>谈判</w:t>
            </w:r>
            <w:r>
              <w:rPr>
                <w:rFonts w:hint="eastAsia" w:ascii="宋体" w:hAnsi="宋体" w:eastAsia="宋体" w:cs="宋体"/>
                <w:bCs/>
                <w:color w:val="auto"/>
                <w:szCs w:val="24"/>
              </w:rPr>
              <w:t>文件条款</w:t>
            </w:r>
          </w:p>
        </w:tc>
        <w:tc>
          <w:tcPr>
            <w:tcW w:w="3270"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rPr>
              <w:t>响应文件条款</w:t>
            </w:r>
          </w:p>
        </w:tc>
        <w:tc>
          <w:tcPr>
            <w:tcW w:w="931" w:type="dxa"/>
          </w:tcPr>
          <w:p>
            <w:pPr>
              <w:pStyle w:val="20"/>
              <w:spacing w:line="560" w:lineRule="exact"/>
              <w:jc w:val="center"/>
              <w:rPr>
                <w:rFonts w:ascii="宋体" w:hAnsi="宋体" w:eastAsia="宋体" w:cs="宋体"/>
                <w:bCs/>
                <w:color w:val="auto"/>
                <w:szCs w:val="24"/>
              </w:rPr>
            </w:pPr>
            <w:r>
              <w:rPr>
                <w:rFonts w:hint="eastAsia" w:ascii="宋体" w:hAnsi="宋体" w:eastAsia="宋体" w:cs="宋体"/>
                <w:bCs/>
                <w:color w:val="auto"/>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p>
        </w:tc>
        <w:tc>
          <w:tcPr>
            <w:tcW w:w="960" w:type="dxa"/>
          </w:tcPr>
          <w:p>
            <w:pPr>
              <w:pStyle w:val="20"/>
              <w:spacing w:line="560" w:lineRule="exact"/>
              <w:jc w:val="center"/>
              <w:rPr>
                <w:rFonts w:ascii="宋体" w:hAnsi="宋体" w:eastAsia="宋体" w:cs="宋体"/>
                <w:bCs/>
                <w:color w:val="auto"/>
                <w:szCs w:val="24"/>
              </w:rPr>
            </w:pPr>
          </w:p>
        </w:tc>
        <w:tc>
          <w:tcPr>
            <w:tcW w:w="3600" w:type="dxa"/>
          </w:tcPr>
          <w:p>
            <w:pPr>
              <w:pStyle w:val="20"/>
              <w:spacing w:line="560" w:lineRule="exact"/>
              <w:jc w:val="center"/>
              <w:rPr>
                <w:rFonts w:ascii="宋体" w:hAnsi="宋体" w:eastAsia="宋体" w:cs="宋体"/>
                <w:bCs/>
                <w:color w:val="auto"/>
                <w:szCs w:val="24"/>
              </w:rPr>
            </w:pPr>
          </w:p>
        </w:tc>
        <w:tc>
          <w:tcPr>
            <w:tcW w:w="3270" w:type="dxa"/>
          </w:tcPr>
          <w:p>
            <w:pPr>
              <w:pStyle w:val="20"/>
              <w:spacing w:line="560" w:lineRule="exact"/>
              <w:jc w:val="center"/>
              <w:rPr>
                <w:rFonts w:ascii="宋体" w:hAnsi="宋体" w:eastAsia="宋体" w:cs="宋体"/>
                <w:bCs/>
                <w:color w:val="auto"/>
                <w:szCs w:val="24"/>
              </w:rPr>
            </w:pPr>
          </w:p>
        </w:tc>
        <w:tc>
          <w:tcPr>
            <w:tcW w:w="931" w:type="dxa"/>
          </w:tcPr>
          <w:p>
            <w:pPr>
              <w:pStyle w:val="20"/>
              <w:spacing w:line="560" w:lineRule="exact"/>
              <w:jc w:val="center"/>
              <w:rPr>
                <w:rFonts w:ascii="宋体" w:hAnsi="宋体" w:eastAsia="宋体" w:cs="宋体"/>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p>
        </w:tc>
        <w:tc>
          <w:tcPr>
            <w:tcW w:w="960" w:type="dxa"/>
          </w:tcPr>
          <w:p>
            <w:pPr>
              <w:pStyle w:val="20"/>
              <w:spacing w:line="560" w:lineRule="exact"/>
              <w:jc w:val="center"/>
              <w:rPr>
                <w:rFonts w:ascii="宋体" w:hAnsi="宋体" w:eastAsia="宋体" w:cs="宋体"/>
                <w:bCs/>
                <w:color w:val="auto"/>
                <w:szCs w:val="24"/>
              </w:rPr>
            </w:pPr>
          </w:p>
        </w:tc>
        <w:tc>
          <w:tcPr>
            <w:tcW w:w="3600" w:type="dxa"/>
          </w:tcPr>
          <w:p>
            <w:pPr>
              <w:pStyle w:val="20"/>
              <w:spacing w:line="560" w:lineRule="exact"/>
              <w:jc w:val="center"/>
              <w:rPr>
                <w:rFonts w:ascii="宋体" w:hAnsi="宋体" w:eastAsia="宋体" w:cs="宋体"/>
                <w:bCs/>
                <w:color w:val="auto"/>
                <w:szCs w:val="24"/>
              </w:rPr>
            </w:pPr>
          </w:p>
        </w:tc>
        <w:tc>
          <w:tcPr>
            <w:tcW w:w="3270" w:type="dxa"/>
          </w:tcPr>
          <w:p>
            <w:pPr>
              <w:pStyle w:val="20"/>
              <w:spacing w:line="560" w:lineRule="exact"/>
              <w:jc w:val="center"/>
              <w:rPr>
                <w:rFonts w:ascii="宋体" w:hAnsi="宋体" w:eastAsia="宋体" w:cs="宋体"/>
                <w:bCs/>
                <w:color w:val="auto"/>
                <w:szCs w:val="24"/>
              </w:rPr>
            </w:pPr>
          </w:p>
        </w:tc>
        <w:tc>
          <w:tcPr>
            <w:tcW w:w="931" w:type="dxa"/>
          </w:tcPr>
          <w:p>
            <w:pPr>
              <w:pStyle w:val="20"/>
              <w:spacing w:line="560" w:lineRule="exact"/>
              <w:jc w:val="center"/>
              <w:rPr>
                <w:rFonts w:ascii="宋体" w:hAnsi="宋体" w:eastAsia="宋体" w:cs="宋体"/>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Pr>
          <w:p>
            <w:pPr>
              <w:pStyle w:val="20"/>
              <w:spacing w:line="560" w:lineRule="exact"/>
              <w:jc w:val="center"/>
              <w:rPr>
                <w:rFonts w:ascii="宋体" w:hAnsi="宋体" w:eastAsia="宋体" w:cs="宋体"/>
                <w:bCs/>
                <w:color w:val="auto"/>
                <w:szCs w:val="24"/>
              </w:rPr>
            </w:pPr>
          </w:p>
        </w:tc>
        <w:tc>
          <w:tcPr>
            <w:tcW w:w="960" w:type="dxa"/>
          </w:tcPr>
          <w:p>
            <w:pPr>
              <w:pStyle w:val="20"/>
              <w:spacing w:line="560" w:lineRule="exact"/>
              <w:jc w:val="center"/>
              <w:rPr>
                <w:rFonts w:ascii="宋体" w:hAnsi="宋体" w:eastAsia="宋体" w:cs="宋体"/>
                <w:bCs/>
                <w:color w:val="auto"/>
                <w:szCs w:val="24"/>
              </w:rPr>
            </w:pPr>
          </w:p>
        </w:tc>
        <w:tc>
          <w:tcPr>
            <w:tcW w:w="3600" w:type="dxa"/>
          </w:tcPr>
          <w:p>
            <w:pPr>
              <w:pStyle w:val="20"/>
              <w:spacing w:line="560" w:lineRule="exact"/>
              <w:jc w:val="center"/>
              <w:rPr>
                <w:rFonts w:ascii="宋体" w:hAnsi="宋体" w:eastAsia="宋体" w:cs="宋体"/>
                <w:bCs/>
                <w:color w:val="auto"/>
                <w:szCs w:val="24"/>
              </w:rPr>
            </w:pPr>
          </w:p>
        </w:tc>
        <w:tc>
          <w:tcPr>
            <w:tcW w:w="3270" w:type="dxa"/>
          </w:tcPr>
          <w:p>
            <w:pPr>
              <w:pStyle w:val="20"/>
              <w:spacing w:line="560" w:lineRule="exact"/>
              <w:jc w:val="center"/>
              <w:rPr>
                <w:rFonts w:ascii="宋体" w:hAnsi="宋体" w:eastAsia="宋体" w:cs="宋体"/>
                <w:bCs/>
                <w:color w:val="auto"/>
                <w:szCs w:val="24"/>
              </w:rPr>
            </w:pPr>
          </w:p>
        </w:tc>
        <w:tc>
          <w:tcPr>
            <w:tcW w:w="931" w:type="dxa"/>
          </w:tcPr>
          <w:p>
            <w:pPr>
              <w:pStyle w:val="20"/>
              <w:spacing w:line="560" w:lineRule="exact"/>
              <w:jc w:val="center"/>
              <w:rPr>
                <w:rFonts w:ascii="宋体" w:hAnsi="宋体" w:eastAsia="宋体" w:cs="宋体"/>
                <w:bCs/>
                <w:color w:val="auto"/>
                <w:szCs w:val="24"/>
              </w:rPr>
            </w:pPr>
          </w:p>
        </w:tc>
      </w:tr>
    </w:tbl>
    <w:p>
      <w:pPr>
        <w:spacing w:line="560" w:lineRule="exact"/>
        <w:rPr>
          <w:rFonts w:hint="eastAsia" w:ascii="仿宋" w:hAnsi="仿宋" w:eastAsia="仿宋" w:cs="宋体"/>
          <w:b/>
          <w:sz w:val="28"/>
          <w:szCs w:val="28"/>
          <w:u w:val="single"/>
        </w:rPr>
      </w:pPr>
    </w:p>
    <w:p>
      <w:pPr>
        <w:spacing w:line="560" w:lineRule="exact"/>
        <w:ind w:firstLine="562" w:firstLineChars="200"/>
        <w:rPr>
          <w:rFonts w:hint="eastAsia" w:ascii="仿宋" w:hAnsi="仿宋" w:eastAsia="仿宋" w:cs="宋体"/>
          <w:b/>
          <w:sz w:val="28"/>
          <w:szCs w:val="28"/>
          <w:u w:val="single"/>
        </w:rPr>
      </w:pPr>
      <w:bookmarkStart w:id="16" w:name="_GoBack"/>
      <w:bookmarkEnd w:id="16"/>
      <w:r>
        <w:rPr>
          <w:rFonts w:hint="eastAsia" w:ascii="仿宋" w:hAnsi="仿宋" w:eastAsia="仿宋" w:cs="宋体"/>
          <w:b/>
          <w:sz w:val="28"/>
          <w:szCs w:val="28"/>
          <w:u w:val="single"/>
        </w:rPr>
        <w:t>注：以上复印件需盖供应商公章</w:t>
      </w:r>
    </w:p>
    <w:p>
      <w:pPr>
        <w:pStyle w:val="2"/>
      </w:pPr>
    </w:p>
    <w:p>
      <w:pPr>
        <w:spacing w:line="560" w:lineRule="exact"/>
        <w:ind w:firstLine="643" w:firstLineChars="200"/>
        <w:rPr>
          <w:rFonts w:ascii="Arial" w:hAnsi="Arial" w:cs="Arial"/>
          <w:b/>
          <w:kern w:val="0"/>
          <w:sz w:val="32"/>
          <w:szCs w:val="32"/>
        </w:rPr>
      </w:pPr>
      <w:r>
        <w:rPr>
          <w:rFonts w:hint="eastAsia" w:ascii="Arial" w:hAnsi="Arial" w:cs="Arial"/>
          <w:b/>
          <w:kern w:val="0"/>
          <w:sz w:val="32"/>
          <w:szCs w:val="32"/>
        </w:rPr>
        <w:t>五、竞争性</w:t>
      </w:r>
      <w:r>
        <w:rPr>
          <w:rFonts w:hint="eastAsia" w:ascii="Arial" w:hAnsi="Arial" w:cs="Arial"/>
          <w:b/>
          <w:kern w:val="0"/>
          <w:sz w:val="32"/>
          <w:szCs w:val="32"/>
          <w:lang w:eastAsia="zh-CN"/>
        </w:rPr>
        <w:t>谈判</w:t>
      </w:r>
      <w:r>
        <w:rPr>
          <w:rFonts w:hint="eastAsia" w:ascii="Arial" w:hAnsi="Arial" w:cs="Arial"/>
          <w:b/>
          <w:kern w:val="0"/>
          <w:sz w:val="32"/>
          <w:szCs w:val="32"/>
        </w:rPr>
        <w:t>采购中选通知书</w:t>
      </w:r>
    </w:p>
    <w:p>
      <w:pPr>
        <w:tabs>
          <w:tab w:val="left" w:pos="2200"/>
          <w:tab w:val="left" w:pos="5400"/>
        </w:tabs>
        <w:autoSpaceDE w:val="0"/>
        <w:autoSpaceDN w:val="0"/>
        <w:adjustRightInd w:val="0"/>
        <w:spacing w:before="190" w:beforeLines="50" w:after="190" w:afterLines="50"/>
        <w:jc w:val="center"/>
        <w:rPr>
          <w:rFonts w:hint="eastAsia" w:ascii="Arial" w:hAnsi="Arial" w:cs="Arial"/>
          <w:b/>
          <w:kern w:val="0"/>
          <w:sz w:val="32"/>
          <w:szCs w:val="32"/>
        </w:rPr>
      </w:pPr>
    </w:p>
    <w:p>
      <w:pPr>
        <w:tabs>
          <w:tab w:val="left" w:pos="2200"/>
          <w:tab w:val="left" w:pos="5400"/>
        </w:tabs>
        <w:autoSpaceDE w:val="0"/>
        <w:autoSpaceDN w:val="0"/>
        <w:adjustRightInd w:val="0"/>
        <w:spacing w:before="190" w:beforeLines="50" w:after="190" w:afterLines="50"/>
        <w:jc w:val="center"/>
        <w:rPr>
          <w:rFonts w:ascii="Arial" w:hAnsi="Arial" w:cs="Arial"/>
          <w:kern w:val="0"/>
          <w:sz w:val="14"/>
          <w:szCs w:val="14"/>
        </w:rPr>
      </w:pPr>
      <w:r>
        <w:rPr>
          <w:rFonts w:hint="eastAsia" w:ascii="Arial" w:hAnsi="Arial" w:cs="Arial"/>
          <w:b/>
          <w:kern w:val="0"/>
          <w:sz w:val="32"/>
          <w:szCs w:val="32"/>
        </w:rPr>
        <w:t>竞争性</w:t>
      </w:r>
      <w:r>
        <w:rPr>
          <w:rFonts w:hint="eastAsia" w:ascii="Arial" w:hAnsi="Arial" w:cs="Arial"/>
          <w:b/>
          <w:kern w:val="0"/>
          <w:sz w:val="32"/>
          <w:szCs w:val="32"/>
          <w:lang w:eastAsia="zh-CN"/>
        </w:rPr>
        <w:t>谈判</w:t>
      </w:r>
      <w:r>
        <w:rPr>
          <w:rFonts w:hint="eastAsia" w:ascii="Arial" w:hAnsi="Arial" w:cs="Arial"/>
          <w:b/>
          <w:kern w:val="0"/>
          <w:sz w:val="32"/>
          <w:szCs w:val="32"/>
        </w:rPr>
        <w:t>采购</w:t>
      </w:r>
      <w:r>
        <w:rPr>
          <w:rFonts w:hint="eastAsia" w:ascii="宋体" w:hAnsi="宋体" w:cs="Arial"/>
          <w:b/>
          <w:bCs/>
          <w:kern w:val="0"/>
          <w:sz w:val="32"/>
          <w:szCs w:val="32"/>
        </w:rPr>
        <w:t>中选通知书</w:t>
      </w: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rPr>
        <w:t>中选竞争性</w:t>
      </w:r>
      <w:r>
        <w:rPr>
          <w:rFonts w:hint="eastAsia" w:ascii="仿宋" w:hAnsi="仿宋" w:eastAsia="仿宋" w:cs="Courier New"/>
          <w:kern w:val="0"/>
          <w:sz w:val="28"/>
          <w:szCs w:val="28"/>
          <w:lang w:eastAsia="zh-CN"/>
        </w:rPr>
        <w:t>谈判</w:t>
      </w:r>
      <w:r>
        <w:rPr>
          <w:rFonts w:hint="eastAsia" w:ascii="仿宋" w:hAnsi="仿宋" w:eastAsia="仿宋" w:cs="Courier New"/>
          <w:kern w:val="0"/>
          <w:sz w:val="28"/>
          <w:szCs w:val="28"/>
        </w:rPr>
        <w:t>采购申请人名称）：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经2022年   月  日在</w:t>
      </w:r>
      <w:r>
        <w:rPr>
          <w:rFonts w:hint="eastAsia" w:ascii="仿宋" w:hAnsi="仿宋" w:eastAsia="仿宋" w:cs="仿宋"/>
          <w:sz w:val="28"/>
          <w:szCs w:val="28"/>
        </w:rPr>
        <w:t>西昌市河东大道二段60号凉山州中西医结合医院新院区十楼会议室</w:t>
      </w:r>
      <w:r>
        <w:rPr>
          <w:rFonts w:hint="eastAsia" w:ascii="仿宋" w:hAnsi="仿宋" w:eastAsia="仿宋" w:cs="Courier New"/>
          <w:kern w:val="0"/>
          <w:sz w:val="28"/>
          <w:szCs w:val="28"/>
        </w:rPr>
        <w:t>举行的</w:t>
      </w:r>
      <w:r>
        <w:rPr>
          <w:rFonts w:hint="eastAsia" w:ascii="仿宋" w:hAnsi="仿宋" w:eastAsia="仿宋" w:cs="Courier New"/>
          <w:kern w:val="0"/>
          <w:sz w:val="28"/>
          <w:szCs w:val="28"/>
          <w:u w:val="single"/>
        </w:rPr>
        <w:t>凉山州中西医结合医院</w:t>
      </w:r>
      <w:r>
        <w:rPr>
          <w:rFonts w:hint="eastAsia" w:ascii="仿宋" w:hAnsi="仿宋" w:eastAsia="仿宋" w:cs="仿宋"/>
          <w:bCs/>
          <w:color w:val="000000"/>
          <w:sz w:val="28"/>
          <w:szCs w:val="28"/>
          <w:u w:val="single"/>
        </w:rPr>
        <w:t>海马型输尿管支架耗材竞争性</w:t>
      </w:r>
      <w:r>
        <w:rPr>
          <w:rFonts w:hint="eastAsia" w:ascii="仿宋" w:hAnsi="仿宋" w:eastAsia="仿宋" w:cs="仿宋"/>
          <w:bCs/>
          <w:color w:val="000000"/>
          <w:sz w:val="28"/>
          <w:szCs w:val="28"/>
          <w:u w:val="single"/>
          <w:lang w:eastAsia="zh-CN"/>
        </w:rPr>
        <w:t>谈判</w:t>
      </w:r>
      <w:r>
        <w:rPr>
          <w:rFonts w:hint="eastAsia" w:ascii="仿宋" w:hAnsi="仿宋" w:eastAsia="仿宋" w:cs="仿宋"/>
          <w:bCs/>
          <w:color w:val="000000"/>
          <w:sz w:val="28"/>
          <w:szCs w:val="28"/>
          <w:u w:val="single"/>
        </w:rPr>
        <w:t>采购项目</w:t>
      </w:r>
      <w:r>
        <w:rPr>
          <w:rFonts w:hint="eastAsia" w:ascii="仿宋" w:hAnsi="仿宋" w:eastAsia="仿宋" w:cs="Courier New"/>
          <w:kern w:val="0"/>
          <w:sz w:val="28"/>
          <w:szCs w:val="28"/>
        </w:rPr>
        <w:t>中，您公司以          元中选，请您公司按照项目及我方竞争性</w:t>
      </w:r>
      <w:r>
        <w:rPr>
          <w:rFonts w:hint="eastAsia" w:ascii="仿宋" w:hAnsi="仿宋" w:eastAsia="仿宋" w:cs="Courier New"/>
          <w:kern w:val="0"/>
          <w:sz w:val="28"/>
          <w:szCs w:val="28"/>
          <w:lang w:eastAsia="zh-CN"/>
        </w:rPr>
        <w:t>谈判</w:t>
      </w:r>
      <w:r>
        <w:rPr>
          <w:rFonts w:hint="eastAsia" w:ascii="仿宋" w:hAnsi="仿宋" w:eastAsia="仿宋" w:cs="Courier New"/>
          <w:kern w:val="0"/>
          <w:sz w:val="28"/>
          <w:szCs w:val="28"/>
        </w:rPr>
        <w:t>采购方案相关规定，在3个工作日内与凉山州中西医结合医院签订项目合同书，并做好前期工作，尽快进场组织审查工作。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3920" w:firstLineChars="14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4200" w:firstLineChars="1500"/>
        <w:rPr>
          <w:rFonts w:hint="eastAsia"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 xml:space="preserve">月 </w:t>
      </w:r>
      <w:r>
        <w:rPr>
          <w:rFonts w:ascii="仿宋" w:hAnsi="仿宋" w:eastAsia="仿宋" w:cs="Courier New"/>
          <w:kern w:val="0"/>
          <w:sz w:val="28"/>
          <w:szCs w:val="28"/>
          <w:u w:val="single"/>
        </w:rPr>
        <w:tab/>
      </w:r>
      <w:r>
        <w:rPr>
          <w:rFonts w:hint="eastAsia" w:ascii="仿宋" w:hAnsi="仿宋" w:eastAsia="仿宋" w:cs="Courier New"/>
          <w:kern w:val="0"/>
          <w:sz w:val="28"/>
          <w:szCs w:val="28"/>
        </w:rPr>
        <w:t>日</w:t>
      </w:r>
    </w:p>
    <w:p>
      <w:pPr>
        <w:spacing w:line="560" w:lineRule="exact"/>
        <w:jc w:val="left"/>
        <w:rPr>
          <w:rFonts w:ascii="仿宋_GB2312" w:hAnsi="仿宋_GB2312" w:eastAsia="仿宋_GB2312" w:cs="仿宋_GB2312"/>
          <w:sz w:val="32"/>
          <w:szCs w:val="32"/>
        </w:rPr>
      </w:pPr>
    </w:p>
    <w:p/>
    <w:sectPr>
      <w:headerReference r:id="rId7" w:type="default"/>
      <w:pgSz w:w="11907" w:h="16840"/>
      <w:pgMar w:top="1021" w:right="1418" w:bottom="964" w:left="1418" w:header="567" w:footer="567" w:gutter="0"/>
      <w:pgNumType w:fmt="decimal"/>
      <w:cols w:space="720" w:num="1"/>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仿宋_GB2312"/>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imes New Roman" w:hAnsi="Times New Roman" w:eastAsia="仿宋_GB2312"/>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- 0 -</w:t>
                          </w:r>
                          <w:r>
                            <w:rPr>
                              <w:rFonts w:hint="eastAsia"/>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S2oMQBAACQ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TkWtAeHNMWLj0k1FHqKkYDqowmpYqb8Kf95L18CNt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r+S2oMQBAACQAwAADgAAAAAAAAABACAAAAAeAQAAZHJzL2Uyb0RvYy54bWxQ&#10;SwUGAAAAAAYABgBZAQAAVA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- 0 -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A8180"/>
    <w:multiLevelType w:val="singleLevel"/>
    <w:tmpl w:val="CFDA818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41FAE"/>
    <w:rsid w:val="000355F2"/>
    <w:rsid w:val="000C52C5"/>
    <w:rsid w:val="000F6FC8"/>
    <w:rsid w:val="00145603"/>
    <w:rsid w:val="0016345A"/>
    <w:rsid w:val="00171222"/>
    <w:rsid w:val="00193CE5"/>
    <w:rsid w:val="00216421"/>
    <w:rsid w:val="002345E1"/>
    <w:rsid w:val="00262776"/>
    <w:rsid w:val="002D4ED5"/>
    <w:rsid w:val="002F2F93"/>
    <w:rsid w:val="00317E81"/>
    <w:rsid w:val="00347E5A"/>
    <w:rsid w:val="003600CC"/>
    <w:rsid w:val="00371210"/>
    <w:rsid w:val="003C6B71"/>
    <w:rsid w:val="00401759"/>
    <w:rsid w:val="00424846"/>
    <w:rsid w:val="004A2769"/>
    <w:rsid w:val="00571C73"/>
    <w:rsid w:val="006026E1"/>
    <w:rsid w:val="00615D58"/>
    <w:rsid w:val="006407A6"/>
    <w:rsid w:val="006B283E"/>
    <w:rsid w:val="00701DF2"/>
    <w:rsid w:val="007204B7"/>
    <w:rsid w:val="00742DA3"/>
    <w:rsid w:val="00793421"/>
    <w:rsid w:val="007C006B"/>
    <w:rsid w:val="007C1179"/>
    <w:rsid w:val="008003BD"/>
    <w:rsid w:val="008566B5"/>
    <w:rsid w:val="008D20D8"/>
    <w:rsid w:val="00907409"/>
    <w:rsid w:val="00927D65"/>
    <w:rsid w:val="009615AE"/>
    <w:rsid w:val="00965098"/>
    <w:rsid w:val="009A37CE"/>
    <w:rsid w:val="00A26F00"/>
    <w:rsid w:val="00AD2D45"/>
    <w:rsid w:val="00AE153B"/>
    <w:rsid w:val="00B01127"/>
    <w:rsid w:val="00B42933"/>
    <w:rsid w:val="00B43012"/>
    <w:rsid w:val="00B6394E"/>
    <w:rsid w:val="00B9322F"/>
    <w:rsid w:val="00BF52BD"/>
    <w:rsid w:val="00C1620D"/>
    <w:rsid w:val="00C8064F"/>
    <w:rsid w:val="00C9070C"/>
    <w:rsid w:val="00D54872"/>
    <w:rsid w:val="00D93DFE"/>
    <w:rsid w:val="00DE2974"/>
    <w:rsid w:val="00DE5FB1"/>
    <w:rsid w:val="00DF7BE2"/>
    <w:rsid w:val="00E15104"/>
    <w:rsid w:val="00E30B52"/>
    <w:rsid w:val="00ED3645"/>
    <w:rsid w:val="00ED36F6"/>
    <w:rsid w:val="00F85A65"/>
    <w:rsid w:val="00FA0344"/>
    <w:rsid w:val="00FF38AE"/>
    <w:rsid w:val="016904F2"/>
    <w:rsid w:val="020F4122"/>
    <w:rsid w:val="021A6C4F"/>
    <w:rsid w:val="021C24A3"/>
    <w:rsid w:val="03F078FD"/>
    <w:rsid w:val="040D2A74"/>
    <w:rsid w:val="04B213C1"/>
    <w:rsid w:val="04C442AC"/>
    <w:rsid w:val="051E25B2"/>
    <w:rsid w:val="052F3AD1"/>
    <w:rsid w:val="056749DA"/>
    <w:rsid w:val="05B95E1B"/>
    <w:rsid w:val="05E92265"/>
    <w:rsid w:val="06101E5C"/>
    <w:rsid w:val="066A79EB"/>
    <w:rsid w:val="068428E9"/>
    <w:rsid w:val="068D6DCA"/>
    <w:rsid w:val="06A203DA"/>
    <w:rsid w:val="06C15E92"/>
    <w:rsid w:val="07007395"/>
    <w:rsid w:val="070077BA"/>
    <w:rsid w:val="07020750"/>
    <w:rsid w:val="07280BBB"/>
    <w:rsid w:val="074A3B33"/>
    <w:rsid w:val="07654FBD"/>
    <w:rsid w:val="077B0F6F"/>
    <w:rsid w:val="078C6FE7"/>
    <w:rsid w:val="07AF2D88"/>
    <w:rsid w:val="07AF66AA"/>
    <w:rsid w:val="07B4615A"/>
    <w:rsid w:val="07BE069C"/>
    <w:rsid w:val="07D57174"/>
    <w:rsid w:val="07E874F1"/>
    <w:rsid w:val="08395955"/>
    <w:rsid w:val="084367D4"/>
    <w:rsid w:val="08530959"/>
    <w:rsid w:val="08716E9D"/>
    <w:rsid w:val="088413A2"/>
    <w:rsid w:val="09455AB0"/>
    <w:rsid w:val="098D7D07"/>
    <w:rsid w:val="099F5C8C"/>
    <w:rsid w:val="0A0E2B1C"/>
    <w:rsid w:val="0A4D7496"/>
    <w:rsid w:val="0AFF63C5"/>
    <w:rsid w:val="0B3D750A"/>
    <w:rsid w:val="0B5301E4"/>
    <w:rsid w:val="0C4305A3"/>
    <w:rsid w:val="0C5138FA"/>
    <w:rsid w:val="0CD079DF"/>
    <w:rsid w:val="0D662D48"/>
    <w:rsid w:val="0E411A6B"/>
    <w:rsid w:val="0E416C01"/>
    <w:rsid w:val="0E4D3439"/>
    <w:rsid w:val="0E562298"/>
    <w:rsid w:val="0E6D0107"/>
    <w:rsid w:val="0EA0228A"/>
    <w:rsid w:val="0EE52393"/>
    <w:rsid w:val="0EED69E9"/>
    <w:rsid w:val="0F1D38DB"/>
    <w:rsid w:val="0F4C501A"/>
    <w:rsid w:val="0F9C2439"/>
    <w:rsid w:val="0FC747AD"/>
    <w:rsid w:val="0FDF6DE2"/>
    <w:rsid w:val="0FE86976"/>
    <w:rsid w:val="101D52F8"/>
    <w:rsid w:val="1042255F"/>
    <w:rsid w:val="1045214E"/>
    <w:rsid w:val="104E5D16"/>
    <w:rsid w:val="10792DE5"/>
    <w:rsid w:val="10B922ED"/>
    <w:rsid w:val="11AC53EA"/>
    <w:rsid w:val="11B63216"/>
    <w:rsid w:val="120E1C01"/>
    <w:rsid w:val="12744A54"/>
    <w:rsid w:val="12900868"/>
    <w:rsid w:val="132D2863"/>
    <w:rsid w:val="132D3816"/>
    <w:rsid w:val="142A7185"/>
    <w:rsid w:val="145D6BE7"/>
    <w:rsid w:val="14AA3086"/>
    <w:rsid w:val="14F86E64"/>
    <w:rsid w:val="15B50CAE"/>
    <w:rsid w:val="16612C47"/>
    <w:rsid w:val="16774218"/>
    <w:rsid w:val="16924190"/>
    <w:rsid w:val="169E5889"/>
    <w:rsid w:val="17A76437"/>
    <w:rsid w:val="17B734A3"/>
    <w:rsid w:val="17E6537D"/>
    <w:rsid w:val="184741A4"/>
    <w:rsid w:val="18576393"/>
    <w:rsid w:val="19904F43"/>
    <w:rsid w:val="19945D40"/>
    <w:rsid w:val="19E434B3"/>
    <w:rsid w:val="1A9D5C38"/>
    <w:rsid w:val="1C263C97"/>
    <w:rsid w:val="1C756B57"/>
    <w:rsid w:val="1C807F40"/>
    <w:rsid w:val="1CA87C64"/>
    <w:rsid w:val="1CCC4B92"/>
    <w:rsid w:val="1CE75528"/>
    <w:rsid w:val="1CFC382C"/>
    <w:rsid w:val="1D6B6159"/>
    <w:rsid w:val="1DC7791B"/>
    <w:rsid w:val="1EF14C8D"/>
    <w:rsid w:val="1F2667DB"/>
    <w:rsid w:val="1FC56B32"/>
    <w:rsid w:val="1FC57DA2"/>
    <w:rsid w:val="200603BB"/>
    <w:rsid w:val="20301A8E"/>
    <w:rsid w:val="203B4489"/>
    <w:rsid w:val="2092346F"/>
    <w:rsid w:val="20A61117"/>
    <w:rsid w:val="20C857CC"/>
    <w:rsid w:val="20E460B2"/>
    <w:rsid w:val="21386615"/>
    <w:rsid w:val="22322A05"/>
    <w:rsid w:val="226776E9"/>
    <w:rsid w:val="2281223D"/>
    <w:rsid w:val="2337117E"/>
    <w:rsid w:val="23701A4D"/>
    <w:rsid w:val="237044C9"/>
    <w:rsid w:val="23874E09"/>
    <w:rsid w:val="238E0B65"/>
    <w:rsid w:val="23D50018"/>
    <w:rsid w:val="245D681A"/>
    <w:rsid w:val="2469691F"/>
    <w:rsid w:val="25045406"/>
    <w:rsid w:val="252E63EA"/>
    <w:rsid w:val="255C1030"/>
    <w:rsid w:val="256A4D70"/>
    <w:rsid w:val="25BE6E30"/>
    <w:rsid w:val="25D21D00"/>
    <w:rsid w:val="26783CE5"/>
    <w:rsid w:val="26AF3988"/>
    <w:rsid w:val="275C54DA"/>
    <w:rsid w:val="275D6774"/>
    <w:rsid w:val="276E2DE1"/>
    <w:rsid w:val="27727C8B"/>
    <w:rsid w:val="27827B36"/>
    <w:rsid w:val="278D3BAC"/>
    <w:rsid w:val="27C070C8"/>
    <w:rsid w:val="27F42C44"/>
    <w:rsid w:val="28887BBF"/>
    <w:rsid w:val="28C2218D"/>
    <w:rsid w:val="290B259E"/>
    <w:rsid w:val="290B7353"/>
    <w:rsid w:val="293322BF"/>
    <w:rsid w:val="29596F45"/>
    <w:rsid w:val="29710441"/>
    <w:rsid w:val="297D1F54"/>
    <w:rsid w:val="29904C21"/>
    <w:rsid w:val="29C34A96"/>
    <w:rsid w:val="29FA07F7"/>
    <w:rsid w:val="2A1C7132"/>
    <w:rsid w:val="2A9172BF"/>
    <w:rsid w:val="2AAA6513"/>
    <w:rsid w:val="2AE61515"/>
    <w:rsid w:val="2B5C5B4F"/>
    <w:rsid w:val="2BC04EF7"/>
    <w:rsid w:val="2C2E77DB"/>
    <w:rsid w:val="2C376890"/>
    <w:rsid w:val="2C701BA9"/>
    <w:rsid w:val="2C8D06E4"/>
    <w:rsid w:val="2CF73565"/>
    <w:rsid w:val="2D860ED9"/>
    <w:rsid w:val="2DB53AC0"/>
    <w:rsid w:val="2E127EFA"/>
    <w:rsid w:val="2E3E5728"/>
    <w:rsid w:val="2E6B06CF"/>
    <w:rsid w:val="2EBD664F"/>
    <w:rsid w:val="2EE35D70"/>
    <w:rsid w:val="2F2824CA"/>
    <w:rsid w:val="2F606F56"/>
    <w:rsid w:val="30393E95"/>
    <w:rsid w:val="308216A9"/>
    <w:rsid w:val="30D63AD5"/>
    <w:rsid w:val="315C5A85"/>
    <w:rsid w:val="322B5958"/>
    <w:rsid w:val="3286082B"/>
    <w:rsid w:val="328858BB"/>
    <w:rsid w:val="32DB21A9"/>
    <w:rsid w:val="32EB1476"/>
    <w:rsid w:val="34165030"/>
    <w:rsid w:val="34441F36"/>
    <w:rsid w:val="34AA710F"/>
    <w:rsid w:val="35160580"/>
    <w:rsid w:val="353642D5"/>
    <w:rsid w:val="35633297"/>
    <w:rsid w:val="35E17301"/>
    <w:rsid w:val="36140CE4"/>
    <w:rsid w:val="365B267E"/>
    <w:rsid w:val="36C0047A"/>
    <w:rsid w:val="3701378C"/>
    <w:rsid w:val="376878D2"/>
    <w:rsid w:val="380D2948"/>
    <w:rsid w:val="3830313E"/>
    <w:rsid w:val="386121DB"/>
    <w:rsid w:val="387E2D8D"/>
    <w:rsid w:val="38D912E8"/>
    <w:rsid w:val="390E504F"/>
    <w:rsid w:val="39507E7F"/>
    <w:rsid w:val="395727B9"/>
    <w:rsid w:val="396549BC"/>
    <w:rsid w:val="3A163E28"/>
    <w:rsid w:val="3A661D2A"/>
    <w:rsid w:val="3A714F84"/>
    <w:rsid w:val="3AB2377D"/>
    <w:rsid w:val="3AD44BB9"/>
    <w:rsid w:val="3B6B5FB2"/>
    <w:rsid w:val="3B6C511E"/>
    <w:rsid w:val="3BF16101"/>
    <w:rsid w:val="3C0079C8"/>
    <w:rsid w:val="3C1B6E3E"/>
    <w:rsid w:val="3C5A6FB8"/>
    <w:rsid w:val="3C96650A"/>
    <w:rsid w:val="3D286968"/>
    <w:rsid w:val="3D4756DD"/>
    <w:rsid w:val="3E28359C"/>
    <w:rsid w:val="3E61480E"/>
    <w:rsid w:val="3EA70D8C"/>
    <w:rsid w:val="3EB51BD3"/>
    <w:rsid w:val="3EEA4281"/>
    <w:rsid w:val="3EFD251D"/>
    <w:rsid w:val="3F6F51DD"/>
    <w:rsid w:val="3FC1190A"/>
    <w:rsid w:val="3FC1522A"/>
    <w:rsid w:val="405969FE"/>
    <w:rsid w:val="40E542D5"/>
    <w:rsid w:val="40F847E7"/>
    <w:rsid w:val="41CD0E26"/>
    <w:rsid w:val="41EF1CD4"/>
    <w:rsid w:val="424D3EFC"/>
    <w:rsid w:val="42BF1CE7"/>
    <w:rsid w:val="433A07A6"/>
    <w:rsid w:val="433D3A29"/>
    <w:rsid w:val="435F72C1"/>
    <w:rsid w:val="436B3313"/>
    <w:rsid w:val="43A65752"/>
    <w:rsid w:val="44193B59"/>
    <w:rsid w:val="443E3748"/>
    <w:rsid w:val="44D91F90"/>
    <w:rsid w:val="4504286C"/>
    <w:rsid w:val="4574179F"/>
    <w:rsid w:val="45F1585E"/>
    <w:rsid w:val="46667506"/>
    <w:rsid w:val="46686C81"/>
    <w:rsid w:val="46900C63"/>
    <w:rsid w:val="46D95EE2"/>
    <w:rsid w:val="46F12CCA"/>
    <w:rsid w:val="47684638"/>
    <w:rsid w:val="47B865E7"/>
    <w:rsid w:val="47B935ED"/>
    <w:rsid w:val="47BB4830"/>
    <w:rsid w:val="47D816F4"/>
    <w:rsid w:val="47E11D6F"/>
    <w:rsid w:val="4835673D"/>
    <w:rsid w:val="485450C4"/>
    <w:rsid w:val="48567CB8"/>
    <w:rsid w:val="48906F5E"/>
    <w:rsid w:val="48E33847"/>
    <w:rsid w:val="48F850B1"/>
    <w:rsid w:val="490B3469"/>
    <w:rsid w:val="49170423"/>
    <w:rsid w:val="491A08B0"/>
    <w:rsid w:val="49AD205D"/>
    <w:rsid w:val="49D97C92"/>
    <w:rsid w:val="49E45D50"/>
    <w:rsid w:val="49F761AF"/>
    <w:rsid w:val="4A185914"/>
    <w:rsid w:val="4C445618"/>
    <w:rsid w:val="4CFE5DF2"/>
    <w:rsid w:val="4D170FF6"/>
    <w:rsid w:val="4D5148F2"/>
    <w:rsid w:val="4D5C242E"/>
    <w:rsid w:val="4D7A36CB"/>
    <w:rsid w:val="4D93478D"/>
    <w:rsid w:val="4E3713FE"/>
    <w:rsid w:val="4EB41FAE"/>
    <w:rsid w:val="4F053468"/>
    <w:rsid w:val="4FD95020"/>
    <w:rsid w:val="500C47BF"/>
    <w:rsid w:val="500D49E0"/>
    <w:rsid w:val="502A6672"/>
    <w:rsid w:val="50A41C1F"/>
    <w:rsid w:val="50A94259"/>
    <w:rsid w:val="50C04D6B"/>
    <w:rsid w:val="50C4454E"/>
    <w:rsid w:val="5184453C"/>
    <w:rsid w:val="51AF2B1E"/>
    <w:rsid w:val="51B01173"/>
    <w:rsid w:val="51E374EB"/>
    <w:rsid w:val="51FF4AE6"/>
    <w:rsid w:val="5230167A"/>
    <w:rsid w:val="52444A82"/>
    <w:rsid w:val="528D1DFB"/>
    <w:rsid w:val="52CB4ADC"/>
    <w:rsid w:val="52E94335"/>
    <w:rsid w:val="52F84EED"/>
    <w:rsid w:val="531F20A7"/>
    <w:rsid w:val="53437412"/>
    <w:rsid w:val="5394300C"/>
    <w:rsid w:val="541E2DD9"/>
    <w:rsid w:val="542C50AD"/>
    <w:rsid w:val="54925785"/>
    <w:rsid w:val="549C55DD"/>
    <w:rsid w:val="54CA2515"/>
    <w:rsid w:val="55300318"/>
    <w:rsid w:val="553B4087"/>
    <w:rsid w:val="560122F0"/>
    <w:rsid w:val="560E039E"/>
    <w:rsid w:val="567A72D5"/>
    <w:rsid w:val="567C6706"/>
    <w:rsid w:val="56BC6367"/>
    <w:rsid w:val="56D30746"/>
    <w:rsid w:val="56DA46EF"/>
    <w:rsid w:val="570C0737"/>
    <w:rsid w:val="57765C21"/>
    <w:rsid w:val="579B705F"/>
    <w:rsid w:val="57B3515C"/>
    <w:rsid w:val="57B800C0"/>
    <w:rsid w:val="57FF71BE"/>
    <w:rsid w:val="580249E9"/>
    <w:rsid w:val="58471FE8"/>
    <w:rsid w:val="58B26859"/>
    <w:rsid w:val="58BE1D0B"/>
    <w:rsid w:val="58ED5699"/>
    <w:rsid w:val="58F96EDA"/>
    <w:rsid w:val="591D5266"/>
    <w:rsid w:val="59A5335C"/>
    <w:rsid w:val="59C373F5"/>
    <w:rsid w:val="59F20ADE"/>
    <w:rsid w:val="5A29736A"/>
    <w:rsid w:val="5A56726E"/>
    <w:rsid w:val="5AAC167E"/>
    <w:rsid w:val="5AB12629"/>
    <w:rsid w:val="5B5C0294"/>
    <w:rsid w:val="5B764AE5"/>
    <w:rsid w:val="5B9242D5"/>
    <w:rsid w:val="5BD35E10"/>
    <w:rsid w:val="5C1B42CB"/>
    <w:rsid w:val="5C3D69F9"/>
    <w:rsid w:val="5C6551DE"/>
    <w:rsid w:val="5C821D97"/>
    <w:rsid w:val="5CBD3CF0"/>
    <w:rsid w:val="5D5A52C7"/>
    <w:rsid w:val="5DB41C46"/>
    <w:rsid w:val="5E495D8F"/>
    <w:rsid w:val="5E65062C"/>
    <w:rsid w:val="5E987DAD"/>
    <w:rsid w:val="5EB22672"/>
    <w:rsid w:val="5F4070EB"/>
    <w:rsid w:val="5F861745"/>
    <w:rsid w:val="5FB07420"/>
    <w:rsid w:val="5FB33587"/>
    <w:rsid w:val="605F3994"/>
    <w:rsid w:val="609B244A"/>
    <w:rsid w:val="60BB42CE"/>
    <w:rsid w:val="61012B4C"/>
    <w:rsid w:val="61025923"/>
    <w:rsid w:val="61287595"/>
    <w:rsid w:val="6142206F"/>
    <w:rsid w:val="61453B98"/>
    <w:rsid w:val="62864468"/>
    <w:rsid w:val="628D6F9D"/>
    <w:rsid w:val="62CC03F5"/>
    <w:rsid w:val="62DB0C58"/>
    <w:rsid w:val="62DD0825"/>
    <w:rsid w:val="630A33C2"/>
    <w:rsid w:val="63875548"/>
    <w:rsid w:val="64020EED"/>
    <w:rsid w:val="64347EB2"/>
    <w:rsid w:val="644A16FF"/>
    <w:rsid w:val="64A179D7"/>
    <w:rsid w:val="64B84231"/>
    <w:rsid w:val="653D4945"/>
    <w:rsid w:val="653E6545"/>
    <w:rsid w:val="65A17F37"/>
    <w:rsid w:val="65A417D5"/>
    <w:rsid w:val="65A90EC7"/>
    <w:rsid w:val="65B21D53"/>
    <w:rsid w:val="65DD70AB"/>
    <w:rsid w:val="660F4F75"/>
    <w:rsid w:val="664A237C"/>
    <w:rsid w:val="66593DF2"/>
    <w:rsid w:val="668F5326"/>
    <w:rsid w:val="66DE15D5"/>
    <w:rsid w:val="671E63CD"/>
    <w:rsid w:val="672A26DD"/>
    <w:rsid w:val="67691968"/>
    <w:rsid w:val="68106CAE"/>
    <w:rsid w:val="683A760D"/>
    <w:rsid w:val="683D4BDB"/>
    <w:rsid w:val="68657615"/>
    <w:rsid w:val="68723E84"/>
    <w:rsid w:val="68B95895"/>
    <w:rsid w:val="69E46644"/>
    <w:rsid w:val="6A6442AD"/>
    <w:rsid w:val="6A7A1605"/>
    <w:rsid w:val="6A956CAB"/>
    <w:rsid w:val="6AD86591"/>
    <w:rsid w:val="6ADC798F"/>
    <w:rsid w:val="6B1F67DF"/>
    <w:rsid w:val="6B310563"/>
    <w:rsid w:val="6B5D372D"/>
    <w:rsid w:val="6B91109A"/>
    <w:rsid w:val="6C5A2B8E"/>
    <w:rsid w:val="6D6535F8"/>
    <w:rsid w:val="6D851924"/>
    <w:rsid w:val="6EA15B96"/>
    <w:rsid w:val="6EA21C3C"/>
    <w:rsid w:val="6F0F4442"/>
    <w:rsid w:val="6F413BF1"/>
    <w:rsid w:val="6F634525"/>
    <w:rsid w:val="6F827090"/>
    <w:rsid w:val="6FE71648"/>
    <w:rsid w:val="714E5C4B"/>
    <w:rsid w:val="71942C00"/>
    <w:rsid w:val="719E16E2"/>
    <w:rsid w:val="71A544A3"/>
    <w:rsid w:val="71C857E7"/>
    <w:rsid w:val="71DB20DB"/>
    <w:rsid w:val="71FF5B89"/>
    <w:rsid w:val="72281098"/>
    <w:rsid w:val="72A44613"/>
    <w:rsid w:val="72CC7987"/>
    <w:rsid w:val="73593A2E"/>
    <w:rsid w:val="737D6A60"/>
    <w:rsid w:val="73AB16A2"/>
    <w:rsid w:val="73B44937"/>
    <w:rsid w:val="7400293E"/>
    <w:rsid w:val="740630F1"/>
    <w:rsid w:val="744D4998"/>
    <w:rsid w:val="74EC7E33"/>
    <w:rsid w:val="750162FC"/>
    <w:rsid w:val="755F511E"/>
    <w:rsid w:val="776F0F24"/>
    <w:rsid w:val="777278B1"/>
    <w:rsid w:val="77797539"/>
    <w:rsid w:val="77841E8C"/>
    <w:rsid w:val="781566B6"/>
    <w:rsid w:val="782758D8"/>
    <w:rsid w:val="78511BFA"/>
    <w:rsid w:val="78C30436"/>
    <w:rsid w:val="794D5E3F"/>
    <w:rsid w:val="79E65AC0"/>
    <w:rsid w:val="7A2111EE"/>
    <w:rsid w:val="7A955646"/>
    <w:rsid w:val="7B146DFC"/>
    <w:rsid w:val="7BB32350"/>
    <w:rsid w:val="7C113E75"/>
    <w:rsid w:val="7C1702BE"/>
    <w:rsid w:val="7C2155B5"/>
    <w:rsid w:val="7C4C6D87"/>
    <w:rsid w:val="7CA05EF4"/>
    <w:rsid w:val="7CAA1027"/>
    <w:rsid w:val="7CB52226"/>
    <w:rsid w:val="7D027578"/>
    <w:rsid w:val="7D216CF3"/>
    <w:rsid w:val="7D425704"/>
    <w:rsid w:val="7D530CF8"/>
    <w:rsid w:val="7D7A2436"/>
    <w:rsid w:val="7DE12424"/>
    <w:rsid w:val="7E266298"/>
    <w:rsid w:val="7F4F3686"/>
    <w:rsid w:val="7F8275FE"/>
    <w:rsid w:val="7F9C1760"/>
    <w:rsid w:val="7FA27B12"/>
    <w:rsid w:val="7FA57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ascii="Times New Roman" w:hAnsi="Times New Roman"/>
      <w:b/>
      <w:sz w:val="24"/>
    </w:rPr>
  </w:style>
  <w:style w:type="paragraph" w:styleId="6">
    <w:name w:val="Body Text"/>
    <w:basedOn w:val="1"/>
    <w:next w:val="7"/>
    <w:qFormat/>
    <w:uiPriority w:val="0"/>
    <w:pPr>
      <w:spacing w:after="120"/>
    </w:pPr>
  </w:style>
  <w:style w:type="paragraph" w:styleId="7">
    <w:name w:val="Subtitle"/>
    <w:basedOn w:val="1"/>
    <w:next w:val="1"/>
    <w:qFormat/>
    <w:uiPriority w:val="0"/>
    <w:pPr>
      <w:spacing w:line="312" w:lineRule="auto"/>
      <w:jc w:val="left"/>
      <w:outlineLvl w:val="1"/>
    </w:pPr>
    <w:rPr>
      <w:rFonts w:ascii="Cambria" w:hAnsi="Cambria"/>
      <w:b/>
      <w:bCs/>
      <w:kern w:val="28"/>
      <w:szCs w:val="32"/>
    </w:rPr>
  </w:style>
  <w:style w:type="paragraph" w:styleId="8">
    <w:name w:val="Body Text Indent"/>
    <w:basedOn w:val="1"/>
    <w:qFormat/>
    <w:uiPriority w:val="0"/>
    <w:pPr>
      <w:ind w:firstLine="630"/>
    </w:pPr>
    <w:rPr>
      <w:sz w:val="32"/>
      <w:szCs w:val="20"/>
    </w:rPr>
  </w:style>
  <w:style w:type="paragraph" w:styleId="9">
    <w:name w:val="Date"/>
    <w:basedOn w:val="1"/>
    <w:next w:val="1"/>
    <w:link w:val="22"/>
    <w:qFormat/>
    <w:uiPriority w:val="0"/>
    <w:pPr>
      <w:ind w:left="100" w:leftChars="2500"/>
    </w:pPr>
  </w:style>
  <w:style w:type="paragraph" w:styleId="10">
    <w:name w:val="footer"/>
    <w:basedOn w:val="1"/>
    <w:qFormat/>
    <w:uiPriority w:val="99"/>
    <w:pPr>
      <w:tabs>
        <w:tab w:val="center" w:pos="4153"/>
        <w:tab w:val="right" w:pos="8306"/>
      </w:tabs>
      <w:snapToGrid w:val="0"/>
      <w:jc w:val="left"/>
    </w:pPr>
    <w:rPr>
      <w:sz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字符"/>
    <w:basedOn w:val="15"/>
    <w:link w:val="11"/>
    <w:qFormat/>
    <w:uiPriority w:val="0"/>
    <w:rPr>
      <w:rFonts w:ascii="Book Antiqua" w:hAnsi="Book Antiqua"/>
      <w:kern w:val="2"/>
      <w:sz w:val="18"/>
      <w:szCs w:val="18"/>
    </w:rPr>
  </w:style>
  <w:style w:type="character" w:customStyle="1" w:styleId="22">
    <w:name w:val="日期 字符"/>
    <w:basedOn w:val="15"/>
    <w:link w:val="9"/>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13</Pages>
  <Words>741</Words>
  <Characters>4225</Characters>
  <Lines>35</Lines>
  <Paragraphs>9</Paragraphs>
  <TotalTime>52</TotalTime>
  <ScaleCrop>false</ScaleCrop>
  <LinksUpToDate>false</LinksUpToDate>
  <CharactersWithSpaces>4957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HP</cp:lastModifiedBy>
  <cp:lastPrinted>2022-04-07T07:52:00Z</cp:lastPrinted>
  <dcterms:modified xsi:type="dcterms:W3CDTF">2022-04-07T09:51:50Z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1576D675F5D84AA5BC062028052D53DD</vt:lpwstr>
  </property>
</Properties>
</file>